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700" w:rsidRDefault="004B1700">
      <w:pPr>
        <w:adjustRightInd w:val="0"/>
        <w:snapToGrid w:val="0"/>
        <w:jc w:val="center"/>
        <w:rPr>
          <w:rFonts w:ascii="彩虹粗仿宋" w:eastAsia="彩虹粗仿宋" w:hAnsi="宋体" w:cs="Arial"/>
          <w:sz w:val="24"/>
        </w:rPr>
      </w:pPr>
      <w:bookmarkStart w:id="0" w:name="_GoBack"/>
      <w:bookmarkEnd w:id="0"/>
    </w:p>
    <w:p w:rsidR="004B1700" w:rsidRDefault="004B1700">
      <w:pPr>
        <w:adjustRightInd w:val="0"/>
        <w:snapToGrid w:val="0"/>
        <w:jc w:val="center"/>
        <w:rPr>
          <w:rFonts w:ascii="彩虹粗仿宋" w:eastAsia="彩虹粗仿宋" w:hAnsi="宋体" w:cs="Arial"/>
          <w:b/>
          <w:sz w:val="44"/>
        </w:rPr>
      </w:pPr>
    </w:p>
    <w:p w:rsidR="004B1700" w:rsidRDefault="004B1700">
      <w:pPr>
        <w:adjustRightInd w:val="0"/>
        <w:snapToGrid w:val="0"/>
        <w:jc w:val="center"/>
        <w:rPr>
          <w:rFonts w:ascii="彩虹粗仿宋" w:eastAsia="彩虹粗仿宋" w:hAnsi="宋体" w:cs="Arial"/>
          <w:b/>
          <w:sz w:val="44"/>
        </w:rPr>
      </w:pPr>
    </w:p>
    <w:p w:rsidR="004B1700" w:rsidRPr="00830D21" w:rsidRDefault="004B1700">
      <w:pPr>
        <w:adjustRightInd w:val="0"/>
        <w:snapToGrid w:val="0"/>
        <w:jc w:val="center"/>
        <w:rPr>
          <w:rFonts w:ascii="彩虹粗仿宋" w:eastAsia="彩虹粗仿宋" w:hAnsi="宋体" w:cs="Arial"/>
          <w:b/>
          <w:sz w:val="44"/>
        </w:rPr>
      </w:pPr>
      <w:r w:rsidRPr="00830D21">
        <w:rPr>
          <w:rFonts w:ascii="彩虹粗仿宋" w:eastAsia="彩虹粗仿宋" w:hAnsi="宋体" w:cs="Arial" w:hint="eastAsia"/>
          <w:b/>
          <w:sz w:val="44"/>
        </w:rPr>
        <w:t>银华中</w:t>
      </w:r>
      <w:proofErr w:type="gramStart"/>
      <w:r w:rsidRPr="00830D21">
        <w:rPr>
          <w:rFonts w:ascii="彩虹粗仿宋" w:eastAsia="彩虹粗仿宋" w:hAnsi="宋体" w:cs="Arial" w:hint="eastAsia"/>
          <w:b/>
          <w:sz w:val="44"/>
        </w:rPr>
        <w:t>证内地</w:t>
      </w:r>
      <w:proofErr w:type="gramEnd"/>
      <w:r w:rsidRPr="00830D21">
        <w:rPr>
          <w:rFonts w:ascii="彩虹粗仿宋" w:eastAsia="彩虹粗仿宋" w:hAnsi="宋体" w:cs="Arial" w:hint="eastAsia"/>
          <w:b/>
          <w:sz w:val="44"/>
        </w:rPr>
        <w:t>地产主题交易型开放式指数</w:t>
      </w:r>
    </w:p>
    <w:p w:rsidR="004B1700" w:rsidRPr="00830D21" w:rsidRDefault="004B1700">
      <w:pPr>
        <w:adjustRightInd w:val="0"/>
        <w:snapToGrid w:val="0"/>
        <w:jc w:val="center"/>
        <w:rPr>
          <w:rFonts w:ascii="彩虹粗仿宋" w:eastAsia="彩虹粗仿宋" w:hAnsi="宋体" w:cs="Arial"/>
          <w:b/>
          <w:sz w:val="44"/>
        </w:rPr>
      </w:pPr>
      <w:r w:rsidRPr="00830D21">
        <w:rPr>
          <w:rFonts w:ascii="彩虹粗仿宋" w:eastAsia="彩虹粗仿宋" w:hAnsi="宋体" w:cs="Arial" w:hint="eastAsia"/>
          <w:b/>
          <w:sz w:val="44"/>
        </w:rPr>
        <w:t>证券投资基金</w:t>
      </w:r>
    </w:p>
    <w:p w:rsidR="004B1700" w:rsidRPr="00830D21" w:rsidRDefault="004B1700">
      <w:pPr>
        <w:adjustRightInd w:val="0"/>
        <w:snapToGrid w:val="0"/>
        <w:jc w:val="center"/>
        <w:rPr>
          <w:rFonts w:ascii="彩虹粗仿宋" w:eastAsia="彩虹粗仿宋" w:hAnsi="宋体" w:cs="Arial"/>
          <w:b/>
          <w:sz w:val="44"/>
        </w:rPr>
      </w:pPr>
      <w:r w:rsidRPr="00830D21">
        <w:rPr>
          <w:rFonts w:ascii="彩虹粗仿宋" w:eastAsia="彩虹粗仿宋" w:hAnsi="宋体" w:cs="Arial" w:hint="eastAsia"/>
          <w:b/>
          <w:sz w:val="44"/>
        </w:rPr>
        <w:t>托管协议</w:t>
      </w: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b/>
          <w:bCs/>
          <w:sz w:val="28"/>
        </w:rPr>
      </w:pPr>
      <w:r w:rsidRPr="00830D21">
        <w:rPr>
          <w:rFonts w:ascii="彩虹粗仿宋" w:eastAsia="彩虹粗仿宋" w:hAnsi="宋体" w:cs="Arial" w:hint="eastAsia"/>
          <w:b/>
          <w:bCs/>
          <w:sz w:val="28"/>
        </w:rPr>
        <w:t xml:space="preserve">        基金管理人：银华基金管理股份有限公司</w:t>
      </w:r>
    </w:p>
    <w:p w:rsidR="004B1700" w:rsidRPr="00830D21" w:rsidRDefault="004B1700">
      <w:pPr>
        <w:adjustRightInd w:val="0"/>
        <w:snapToGrid w:val="0"/>
        <w:jc w:val="center"/>
        <w:outlineLvl w:val="0"/>
        <w:rPr>
          <w:rFonts w:ascii="彩虹粗仿宋" w:eastAsia="彩虹粗仿宋" w:hAnsi="宋体" w:cs="Arial"/>
          <w:b/>
          <w:bCs/>
          <w:sz w:val="28"/>
        </w:rPr>
      </w:pPr>
      <w:r w:rsidRPr="00830D21">
        <w:rPr>
          <w:rFonts w:ascii="彩虹粗仿宋" w:eastAsia="彩虹粗仿宋" w:hAnsi="宋体" w:cs="Arial" w:hint="eastAsia"/>
          <w:b/>
          <w:bCs/>
          <w:sz w:val="28"/>
        </w:rPr>
        <w:t xml:space="preserve">        基金托管人：中国建设银行股份有限公司</w:t>
      </w: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jc w:val="center"/>
        <w:outlineLvl w:val="0"/>
        <w:rPr>
          <w:rFonts w:ascii="彩虹粗仿宋" w:eastAsia="彩虹粗仿宋" w:hAnsi="宋体" w:cs="Arial"/>
          <w:sz w:val="24"/>
        </w:rPr>
      </w:pPr>
    </w:p>
    <w:p w:rsidR="004B1700" w:rsidRPr="00830D21" w:rsidRDefault="004B1700">
      <w:pPr>
        <w:adjustRightInd w:val="0"/>
        <w:snapToGrid w:val="0"/>
        <w:outlineLvl w:val="0"/>
        <w:rPr>
          <w:rFonts w:ascii="彩虹粗仿宋" w:eastAsia="彩虹粗仿宋" w:hAnsi="宋体" w:cs="Arial"/>
          <w:bCs/>
          <w:sz w:val="24"/>
        </w:rPr>
      </w:pPr>
      <w:r w:rsidRPr="00830D21">
        <w:rPr>
          <w:rFonts w:ascii="彩虹粗仿宋" w:eastAsia="彩虹粗仿宋" w:hAnsi="宋体" w:cs="Arial" w:hint="eastAsia"/>
          <w:sz w:val="24"/>
        </w:rPr>
        <w:t xml:space="preserve">                            </w:t>
      </w:r>
    </w:p>
    <w:p w:rsidR="004B1700" w:rsidRPr="00830D21" w:rsidRDefault="004B1700">
      <w:pPr>
        <w:adjustRightInd w:val="0"/>
        <w:snapToGrid w:val="0"/>
        <w:jc w:val="center"/>
        <w:rPr>
          <w:rFonts w:ascii="彩虹粗仿宋" w:eastAsia="彩虹粗仿宋" w:hAnsi="宋体" w:cs="Arial"/>
          <w:bCs/>
          <w:sz w:val="24"/>
        </w:rPr>
      </w:pPr>
    </w:p>
    <w:p w:rsidR="004B1700" w:rsidRPr="00830D21" w:rsidRDefault="004B1700">
      <w:pPr>
        <w:adjustRightInd w:val="0"/>
        <w:snapToGrid w:val="0"/>
        <w:jc w:val="center"/>
        <w:rPr>
          <w:rFonts w:ascii="彩虹粗仿宋" w:eastAsia="彩虹粗仿宋" w:hAnsi="宋体" w:cs="Arial"/>
          <w:bCs/>
          <w:sz w:val="24"/>
        </w:rPr>
        <w:sectPr w:rsidR="004B1700" w:rsidRPr="00830D21">
          <w:footerReference w:type="even" r:id="rId7"/>
          <w:footerReference w:type="default" r:id="rId8"/>
          <w:pgSz w:w="11906" w:h="16838"/>
          <w:pgMar w:top="1418" w:right="1701" w:bottom="1418" w:left="1701" w:header="851" w:footer="992" w:gutter="0"/>
          <w:cols w:space="720"/>
          <w:docGrid w:type="lines" w:linePitch="312"/>
        </w:sectPr>
      </w:pPr>
    </w:p>
    <w:p w:rsidR="004B1700" w:rsidRPr="00830D21" w:rsidRDefault="004B1700">
      <w:pPr>
        <w:jc w:val="center"/>
        <w:rPr>
          <w:rFonts w:ascii="彩虹粗仿宋" w:eastAsia="彩虹粗仿宋"/>
          <w:b/>
          <w:bCs/>
          <w:sz w:val="30"/>
        </w:rPr>
      </w:pPr>
      <w:r w:rsidRPr="00830D21">
        <w:rPr>
          <w:rFonts w:ascii="彩虹粗仿宋" w:eastAsia="彩虹粗仿宋" w:hint="eastAsia"/>
          <w:b/>
          <w:bCs/>
          <w:sz w:val="30"/>
        </w:rPr>
        <w:lastRenderedPageBreak/>
        <w:t>目    录</w:t>
      </w:r>
    </w:p>
    <w:p w:rsidR="004B1700" w:rsidRPr="00830D21" w:rsidRDefault="004B1700">
      <w:pPr>
        <w:pStyle w:val="21"/>
        <w:tabs>
          <w:tab w:val="right" w:leader="dot" w:pos="8494"/>
        </w:tabs>
        <w:rPr>
          <w:rFonts w:ascii="彩虹粗仿宋" w:eastAsia="彩虹粗仿宋" w:hAnsi="宋体"/>
          <w:noProof/>
          <w:sz w:val="28"/>
        </w:rPr>
      </w:pPr>
      <w:r w:rsidRPr="00830D21">
        <w:rPr>
          <w:rFonts w:ascii="彩虹粗仿宋" w:eastAsia="彩虹粗仿宋" w:hAnsi="宋体" w:hint="eastAsia"/>
          <w:sz w:val="28"/>
        </w:rPr>
        <w:fldChar w:fldCharType="begin" w:fldLock="1"/>
      </w:r>
      <w:r w:rsidRPr="00830D21">
        <w:rPr>
          <w:rFonts w:ascii="彩虹粗仿宋" w:eastAsia="彩虹粗仿宋" w:hAnsi="宋体" w:hint="eastAsia"/>
          <w:sz w:val="28"/>
        </w:rPr>
        <w:instrText xml:space="preserve"> TOC \o "1-2" \h \z </w:instrText>
      </w:r>
      <w:r w:rsidRPr="00830D21">
        <w:rPr>
          <w:rFonts w:ascii="彩虹粗仿宋" w:eastAsia="彩虹粗仿宋" w:hAnsi="宋体" w:hint="eastAsia"/>
          <w:sz w:val="28"/>
        </w:rPr>
        <w:fldChar w:fldCharType="separate"/>
      </w:r>
      <w:hyperlink w:anchor="_Toc124325885" w:history="1">
        <w:r w:rsidRPr="00830D21">
          <w:rPr>
            <w:rStyle w:val="a8"/>
            <w:rFonts w:ascii="彩虹粗仿宋" w:eastAsia="彩虹粗仿宋" w:hAnsi="宋体" w:hint="eastAsia"/>
            <w:noProof/>
            <w:sz w:val="28"/>
            <w:szCs w:val="32"/>
          </w:rPr>
          <w:t>一、基金托管协议当事人</w:t>
        </w:r>
        <w:r w:rsidRPr="00830D21">
          <w:rPr>
            <w:rFonts w:ascii="彩虹粗仿宋" w:eastAsia="彩虹粗仿宋" w:hAnsi="宋体" w:hint="eastAsia"/>
            <w:noProof/>
            <w:sz w:val="28"/>
          </w:rPr>
          <w:tab/>
        </w:r>
        <w:r w:rsidRPr="00830D21">
          <w:rPr>
            <w:rFonts w:ascii="彩虹粗仿宋" w:eastAsia="彩虹粗仿宋" w:hAnsi="宋体" w:hint="eastAsia"/>
            <w:noProof/>
            <w:sz w:val="28"/>
          </w:rPr>
          <w:fldChar w:fldCharType="begin" w:fldLock="1"/>
        </w:r>
        <w:r w:rsidRPr="00830D21">
          <w:rPr>
            <w:rFonts w:ascii="彩虹粗仿宋" w:eastAsia="彩虹粗仿宋" w:hAnsi="宋体" w:hint="eastAsia"/>
            <w:noProof/>
            <w:sz w:val="28"/>
          </w:rPr>
          <w:instrText xml:space="preserve"> PAGEREF _Toc124325885 \h </w:instrText>
        </w:r>
        <w:r w:rsidRPr="00830D21">
          <w:rPr>
            <w:rFonts w:ascii="彩虹粗仿宋" w:eastAsia="彩虹粗仿宋" w:hAnsi="宋体" w:hint="eastAsia"/>
            <w:noProof/>
            <w:sz w:val="28"/>
          </w:rPr>
        </w:r>
        <w:r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3</w:t>
        </w:r>
        <w:r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86" w:history="1">
        <w:r w:rsidR="004B1700" w:rsidRPr="00830D21">
          <w:rPr>
            <w:rStyle w:val="a8"/>
            <w:rFonts w:ascii="彩虹粗仿宋" w:eastAsia="彩虹粗仿宋" w:hAnsi="宋体" w:hint="eastAsia"/>
            <w:noProof/>
            <w:sz w:val="28"/>
            <w:szCs w:val="32"/>
          </w:rPr>
          <w:t>二、基金托管协议的依据、目的和原则</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_Toc124325886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4</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87" w:history="1">
        <w:r w:rsidR="004B1700" w:rsidRPr="00830D21">
          <w:rPr>
            <w:rStyle w:val="a8"/>
            <w:rFonts w:ascii="彩虹粗仿宋" w:eastAsia="彩虹粗仿宋" w:hAnsi="宋体" w:hint="eastAsia"/>
            <w:noProof/>
            <w:sz w:val="28"/>
            <w:szCs w:val="32"/>
          </w:rPr>
          <w:t>三、基金托管人对基金管理人的业务监督和核查</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_Toc124325887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4</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88" w:history="1">
        <w:r w:rsidR="004B1700" w:rsidRPr="00830D21">
          <w:rPr>
            <w:rStyle w:val="a8"/>
            <w:rFonts w:ascii="彩虹粗仿宋" w:eastAsia="彩虹粗仿宋" w:hAnsi="宋体" w:hint="eastAsia"/>
            <w:noProof/>
            <w:sz w:val="28"/>
            <w:szCs w:val="32"/>
          </w:rPr>
          <w:t>四、基金管理人对基金托管人的业务核查</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_Toc124325888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9</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89" w:history="1">
        <w:r w:rsidR="004B1700" w:rsidRPr="00830D21">
          <w:rPr>
            <w:rStyle w:val="a8"/>
            <w:rFonts w:ascii="彩虹粗仿宋" w:eastAsia="彩虹粗仿宋" w:hAnsi="宋体" w:hint="eastAsia"/>
            <w:noProof/>
            <w:sz w:val="28"/>
            <w:szCs w:val="32"/>
          </w:rPr>
          <w:t>五、基金财产的保管</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_Toc124325889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9</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0" w:history="1">
        <w:r w:rsidR="004B1700" w:rsidRPr="00830D21">
          <w:rPr>
            <w:rStyle w:val="a8"/>
            <w:rFonts w:ascii="彩虹粗仿宋" w:eastAsia="彩虹粗仿宋" w:hAnsi="宋体" w:hint="eastAsia"/>
            <w:noProof/>
            <w:sz w:val="28"/>
            <w:szCs w:val="32"/>
          </w:rPr>
          <w:t>六、指令的发送、确认及执行</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_Toc124325890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12</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1" w:history="1">
        <w:r w:rsidR="004B1700" w:rsidRPr="00830D21">
          <w:rPr>
            <w:rStyle w:val="a8"/>
            <w:rFonts w:ascii="彩虹粗仿宋" w:eastAsia="彩虹粗仿宋" w:hAnsi="宋体" w:hint="eastAsia"/>
            <w:noProof/>
            <w:sz w:val="28"/>
            <w:szCs w:val="32"/>
          </w:rPr>
          <w:t>七、交易及清算交收安排</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_Toc124325891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13</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2" w:history="1">
        <w:r w:rsidR="004B1700" w:rsidRPr="00830D21">
          <w:rPr>
            <w:rStyle w:val="a8"/>
            <w:rFonts w:ascii="彩虹粗仿宋" w:eastAsia="彩虹粗仿宋" w:hAnsi="宋体" w:hint="eastAsia"/>
            <w:noProof/>
            <w:sz w:val="28"/>
            <w:szCs w:val="32"/>
          </w:rPr>
          <w:t>八、基金资产净值计算和会计核算</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_Toc124325892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17</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3" w:history="1">
        <w:r w:rsidR="004B1700" w:rsidRPr="00830D21">
          <w:rPr>
            <w:rStyle w:val="a8"/>
            <w:rFonts w:ascii="彩虹粗仿宋" w:eastAsia="彩虹粗仿宋" w:hAnsi="宋体" w:hint="eastAsia"/>
            <w:noProof/>
            <w:sz w:val="28"/>
            <w:szCs w:val="32"/>
          </w:rPr>
          <w:t>九、基金收益分配</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_Toc124325893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20</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4" w:history="1">
        <w:r w:rsidR="004B1700" w:rsidRPr="00830D21">
          <w:rPr>
            <w:rStyle w:val="a8"/>
            <w:rFonts w:ascii="彩虹粗仿宋" w:eastAsia="彩虹粗仿宋" w:hAnsi="宋体" w:hint="eastAsia"/>
            <w:noProof/>
            <w:sz w:val="28"/>
            <w:szCs w:val="32"/>
          </w:rPr>
          <w:t>十、基金信息披露</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_Toc124325894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21</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5" w:history="1">
        <w:r w:rsidR="004B1700" w:rsidRPr="00830D21">
          <w:rPr>
            <w:rStyle w:val="a8"/>
            <w:rFonts w:ascii="彩虹粗仿宋" w:eastAsia="彩虹粗仿宋" w:hAnsi="宋体" w:hint="eastAsia"/>
            <w:noProof/>
            <w:sz w:val="28"/>
            <w:szCs w:val="32"/>
          </w:rPr>
          <w:t>十一、基金费用</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_Toc124325895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22</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6" w:history="1">
        <w:r w:rsidR="004B1700" w:rsidRPr="00830D21">
          <w:rPr>
            <w:rStyle w:val="a8"/>
            <w:rFonts w:ascii="彩虹粗仿宋" w:eastAsia="彩虹粗仿宋" w:hAnsi="宋体" w:hint="eastAsia"/>
            <w:noProof/>
            <w:sz w:val="28"/>
            <w:szCs w:val="32"/>
          </w:rPr>
          <w:t>十二、基金份额持有人名册的保管</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_Toc124325896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23</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7" w:history="1">
        <w:r w:rsidR="004B1700" w:rsidRPr="00830D21">
          <w:rPr>
            <w:rStyle w:val="a8"/>
            <w:rFonts w:ascii="彩虹粗仿宋" w:eastAsia="彩虹粗仿宋" w:hAnsi="宋体" w:hint="eastAsia"/>
            <w:noProof/>
            <w:sz w:val="28"/>
            <w:szCs w:val="32"/>
          </w:rPr>
          <w:t>十三、基金有关文件档案的保存</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_Toc124325897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23</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8" w:history="1">
        <w:r w:rsidR="004B1700" w:rsidRPr="00830D21">
          <w:rPr>
            <w:rStyle w:val="a8"/>
            <w:rFonts w:ascii="彩虹粗仿宋" w:eastAsia="彩虹粗仿宋" w:hAnsi="宋体" w:hint="eastAsia"/>
            <w:noProof/>
            <w:sz w:val="28"/>
            <w:szCs w:val="32"/>
          </w:rPr>
          <w:t>十四、基金管理人和基金托管人的更换</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_Toc124325898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24</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899" w:history="1">
        <w:r w:rsidR="004B1700" w:rsidRPr="00830D21">
          <w:rPr>
            <w:rStyle w:val="a8"/>
            <w:rFonts w:ascii="彩虹粗仿宋" w:eastAsia="彩虹粗仿宋" w:hAnsi="宋体" w:hint="eastAsia"/>
            <w:noProof/>
            <w:sz w:val="28"/>
            <w:szCs w:val="32"/>
          </w:rPr>
          <w:t>十五、禁止行为</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_Toc124325899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25</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0" w:history="1">
        <w:r w:rsidR="004B1700" w:rsidRPr="00830D21">
          <w:rPr>
            <w:rStyle w:val="a8"/>
            <w:rFonts w:ascii="彩虹粗仿宋" w:eastAsia="彩虹粗仿宋" w:hAnsi="宋体" w:hint="eastAsia"/>
            <w:noProof/>
            <w:sz w:val="28"/>
            <w:szCs w:val="32"/>
          </w:rPr>
          <w:t>十六、托管协议的变更、终止与基金财产的清算</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_Toc124325900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26</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1" w:history="1">
        <w:r w:rsidR="004B1700" w:rsidRPr="00830D21">
          <w:rPr>
            <w:rStyle w:val="a8"/>
            <w:rFonts w:ascii="彩虹粗仿宋" w:eastAsia="彩虹粗仿宋" w:hAnsi="宋体" w:hint="eastAsia"/>
            <w:noProof/>
            <w:sz w:val="28"/>
            <w:szCs w:val="32"/>
          </w:rPr>
          <w:t>十七、违约责任</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_Toc124325901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27</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2" w:history="1">
        <w:r w:rsidR="004B1700" w:rsidRPr="00830D21">
          <w:rPr>
            <w:rStyle w:val="a8"/>
            <w:rFonts w:ascii="彩虹粗仿宋" w:eastAsia="彩虹粗仿宋" w:hAnsi="宋体" w:hint="eastAsia"/>
            <w:noProof/>
            <w:sz w:val="28"/>
            <w:szCs w:val="32"/>
          </w:rPr>
          <w:t>十八、争议解决方式</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_Toc124325902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28</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3" w:history="1">
        <w:r w:rsidR="004B1700" w:rsidRPr="00830D21">
          <w:rPr>
            <w:rStyle w:val="a8"/>
            <w:rFonts w:ascii="彩虹粗仿宋" w:eastAsia="彩虹粗仿宋" w:hAnsi="宋体" w:hint="eastAsia"/>
            <w:noProof/>
            <w:sz w:val="28"/>
            <w:szCs w:val="32"/>
          </w:rPr>
          <w:t>十九、托管协议的效力</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_Toc124325903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28</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4" w:history="1">
        <w:r w:rsidR="004B1700" w:rsidRPr="00830D21">
          <w:rPr>
            <w:rStyle w:val="a8"/>
            <w:rFonts w:ascii="彩虹粗仿宋" w:eastAsia="彩虹粗仿宋" w:hAnsi="宋体" w:hint="eastAsia"/>
            <w:noProof/>
            <w:sz w:val="28"/>
            <w:szCs w:val="32"/>
          </w:rPr>
          <w:t>二十、其他事项</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_Toc124325904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29</w:t>
        </w:r>
        <w:r w:rsidR="004B1700" w:rsidRPr="00830D21">
          <w:rPr>
            <w:rFonts w:ascii="彩虹粗仿宋" w:eastAsia="彩虹粗仿宋" w:hAnsi="宋体" w:hint="eastAsia"/>
            <w:noProof/>
            <w:sz w:val="28"/>
          </w:rPr>
          <w:fldChar w:fldCharType="end"/>
        </w:r>
      </w:hyperlink>
    </w:p>
    <w:p w:rsidR="004B1700" w:rsidRPr="00830D21" w:rsidRDefault="00921A11">
      <w:pPr>
        <w:pStyle w:val="21"/>
        <w:tabs>
          <w:tab w:val="right" w:leader="dot" w:pos="8494"/>
        </w:tabs>
        <w:rPr>
          <w:rFonts w:ascii="彩虹粗仿宋" w:eastAsia="彩虹粗仿宋" w:hAnsi="宋体"/>
          <w:noProof/>
          <w:sz w:val="28"/>
        </w:rPr>
      </w:pPr>
      <w:hyperlink w:anchor="_Toc124325905" w:history="1">
        <w:r w:rsidR="004B1700" w:rsidRPr="00830D21">
          <w:rPr>
            <w:rStyle w:val="a8"/>
            <w:rFonts w:ascii="彩虹粗仿宋" w:eastAsia="彩虹粗仿宋" w:hAnsi="宋体" w:hint="eastAsia"/>
            <w:noProof/>
            <w:sz w:val="28"/>
            <w:szCs w:val="32"/>
          </w:rPr>
          <w:t>二十一、托管协议的签订</w:t>
        </w:r>
        <w:r w:rsidR="004B1700" w:rsidRPr="00830D21">
          <w:rPr>
            <w:rFonts w:ascii="彩虹粗仿宋" w:eastAsia="彩虹粗仿宋" w:hAnsi="宋体" w:hint="eastAsia"/>
            <w:noProof/>
            <w:sz w:val="28"/>
          </w:rPr>
          <w:tab/>
        </w:r>
        <w:r w:rsidR="004B1700" w:rsidRPr="00830D21">
          <w:rPr>
            <w:rFonts w:ascii="彩虹粗仿宋" w:eastAsia="彩虹粗仿宋" w:hAnsi="宋体" w:hint="eastAsia"/>
            <w:noProof/>
            <w:sz w:val="28"/>
          </w:rPr>
          <w:fldChar w:fldCharType="begin" w:fldLock="1"/>
        </w:r>
        <w:r w:rsidR="004B1700" w:rsidRPr="00830D21">
          <w:rPr>
            <w:rFonts w:ascii="彩虹粗仿宋" w:eastAsia="彩虹粗仿宋" w:hAnsi="宋体" w:hint="eastAsia"/>
            <w:noProof/>
            <w:sz w:val="28"/>
          </w:rPr>
          <w:instrText xml:space="preserve"> PAGEREF _Toc124325905 \h </w:instrText>
        </w:r>
        <w:r w:rsidR="004B1700" w:rsidRPr="00830D21">
          <w:rPr>
            <w:rFonts w:ascii="彩虹粗仿宋" w:eastAsia="彩虹粗仿宋" w:hAnsi="宋体" w:hint="eastAsia"/>
            <w:noProof/>
            <w:sz w:val="28"/>
          </w:rPr>
        </w:r>
        <w:r w:rsidR="004B1700" w:rsidRPr="00830D21">
          <w:rPr>
            <w:rFonts w:ascii="彩虹粗仿宋" w:eastAsia="彩虹粗仿宋" w:hAnsi="宋体" w:hint="eastAsia"/>
            <w:noProof/>
            <w:sz w:val="28"/>
          </w:rPr>
          <w:fldChar w:fldCharType="separate"/>
        </w:r>
        <w:r w:rsidR="00C82206">
          <w:rPr>
            <w:rFonts w:ascii="彩虹粗仿宋" w:eastAsia="彩虹粗仿宋" w:hAnsi="宋体"/>
            <w:noProof/>
            <w:sz w:val="28"/>
          </w:rPr>
          <w:t>29</w:t>
        </w:r>
        <w:r w:rsidR="004B1700" w:rsidRPr="00830D21">
          <w:rPr>
            <w:rFonts w:ascii="彩虹粗仿宋" w:eastAsia="彩虹粗仿宋" w:hAnsi="宋体" w:hint="eastAsia"/>
            <w:noProof/>
            <w:sz w:val="28"/>
          </w:rPr>
          <w:fldChar w:fldCharType="end"/>
        </w:r>
      </w:hyperlink>
    </w:p>
    <w:p w:rsidR="004B1700" w:rsidRPr="00830D21" w:rsidRDefault="004B1700">
      <w:pPr>
        <w:rPr>
          <w:rFonts w:ascii="彩虹粗仿宋" w:eastAsia="彩虹粗仿宋"/>
          <w:sz w:val="24"/>
        </w:rPr>
      </w:pPr>
      <w:r w:rsidRPr="00830D21">
        <w:rPr>
          <w:rFonts w:ascii="彩虹粗仿宋" w:eastAsia="彩虹粗仿宋" w:hAnsi="宋体" w:hint="eastAsia"/>
          <w:sz w:val="28"/>
        </w:rPr>
        <w:lastRenderedPageBreak/>
        <w:fldChar w:fldCharType="end"/>
      </w:r>
    </w:p>
    <w:p w:rsidR="004B1700" w:rsidRPr="00830D21" w:rsidRDefault="004B1700">
      <w:pPr>
        <w:widowControl/>
        <w:adjustRightInd w:val="0"/>
        <w:snapToGrid w:val="0"/>
        <w:ind w:firstLineChars="200" w:firstLine="480"/>
        <w:rPr>
          <w:rFonts w:ascii="彩虹粗仿宋" w:eastAsia="彩虹粗仿宋" w:hAnsi="宋体" w:cs="Arial"/>
          <w:kern w:val="0"/>
          <w:sz w:val="24"/>
        </w:rPr>
      </w:pPr>
      <w:r w:rsidRPr="00830D21">
        <w:rPr>
          <w:rFonts w:ascii="彩虹粗仿宋" w:eastAsia="彩虹粗仿宋" w:hAnsi="宋体" w:cs="Arial" w:hint="eastAsia"/>
          <w:kern w:val="0"/>
          <w:sz w:val="24"/>
        </w:rPr>
        <w:t>鉴于银华基金管理股份有限公司系一家依照中国法律合法成立并有效存续的股份有限公司，按照相关法律法规的规定具备担任基金管理人的资格和能力，拟募集发行银华中</w:t>
      </w:r>
      <w:proofErr w:type="gramStart"/>
      <w:r w:rsidRPr="00830D21">
        <w:rPr>
          <w:rFonts w:ascii="彩虹粗仿宋" w:eastAsia="彩虹粗仿宋" w:hAnsi="宋体" w:cs="Arial" w:hint="eastAsia"/>
          <w:kern w:val="0"/>
          <w:sz w:val="24"/>
        </w:rPr>
        <w:t>证内地</w:t>
      </w:r>
      <w:proofErr w:type="gramEnd"/>
      <w:r w:rsidRPr="00830D21">
        <w:rPr>
          <w:rFonts w:ascii="彩虹粗仿宋" w:eastAsia="彩虹粗仿宋" w:hAnsi="宋体" w:cs="Arial" w:hint="eastAsia"/>
          <w:kern w:val="0"/>
          <w:sz w:val="24"/>
        </w:rPr>
        <w:t>地产主题交易型开放式指数证券投资基金；</w:t>
      </w:r>
    </w:p>
    <w:p w:rsidR="004B1700" w:rsidRPr="00830D21" w:rsidRDefault="004B1700">
      <w:pPr>
        <w:widowControl/>
        <w:adjustRightInd w:val="0"/>
        <w:snapToGrid w:val="0"/>
        <w:ind w:firstLineChars="200" w:firstLine="480"/>
        <w:rPr>
          <w:rFonts w:ascii="彩虹粗仿宋" w:eastAsia="彩虹粗仿宋" w:hAnsi="宋体" w:cs="Arial"/>
          <w:kern w:val="0"/>
          <w:sz w:val="24"/>
        </w:rPr>
      </w:pPr>
      <w:r w:rsidRPr="00830D2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4B1700" w:rsidRPr="00830D21" w:rsidRDefault="004B1700">
      <w:pPr>
        <w:widowControl/>
        <w:adjustRightInd w:val="0"/>
        <w:snapToGrid w:val="0"/>
        <w:ind w:firstLineChars="200" w:firstLine="480"/>
        <w:rPr>
          <w:rFonts w:ascii="彩虹粗仿宋" w:eastAsia="彩虹粗仿宋" w:hAnsi="宋体" w:cs="Arial"/>
          <w:kern w:val="0"/>
          <w:sz w:val="24"/>
        </w:rPr>
      </w:pPr>
      <w:r w:rsidRPr="00830D21">
        <w:rPr>
          <w:rFonts w:ascii="彩虹粗仿宋" w:eastAsia="彩虹粗仿宋" w:hAnsi="宋体" w:cs="Arial" w:hint="eastAsia"/>
          <w:kern w:val="0"/>
          <w:sz w:val="24"/>
        </w:rPr>
        <w:t>鉴于银华基金管理股份有限公司拟担任银华中</w:t>
      </w:r>
      <w:proofErr w:type="gramStart"/>
      <w:r w:rsidRPr="00830D21">
        <w:rPr>
          <w:rFonts w:ascii="彩虹粗仿宋" w:eastAsia="彩虹粗仿宋" w:hAnsi="宋体" w:cs="Arial" w:hint="eastAsia"/>
          <w:kern w:val="0"/>
          <w:sz w:val="24"/>
        </w:rPr>
        <w:t>证内地</w:t>
      </w:r>
      <w:proofErr w:type="gramEnd"/>
      <w:r w:rsidRPr="00830D21">
        <w:rPr>
          <w:rFonts w:ascii="彩虹粗仿宋" w:eastAsia="彩虹粗仿宋" w:hAnsi="宋体" w:cs="Arial" w:hint="eastAsia"/>
          <w:kern w:val="0"/>
          <w:sz w:val="24"/>
        </w:rPr>
        <w:t>地产主题交易型开放式指数证券投资基金的基金管理人，中国建设银行股份有限公司拟担任银华中</w:t>
      </w:r>
      <w:proofErr w:type="gramStart"/>
      <w:r w:rsidRPr="00830D21">
        <w:rPr>
          <w:rFonts w:ascii="彩虹粗仿宋" w:eastAsia="彩虹粗仿宋" w:hAnsi="宋体" w:cs="Arial" w:hint="eastAsia"/>
          <w:kern w:val="0"/>
          <w:sz w:val="24"/>
        </w:rPr>
        <w:t>证内地</w:t>
      </w:r>
      <w:proofErr w:type="gramEnd"/>
      <w:r w:rsidRPr="00830D21">
        <w:rPr>
          <w:rFonts w:ascii="彩虹粗仿宋" w:eastAsia="彩虹粗仿宋" w:hAnsi="宋体" w:cs="Arial" w:hint="eastAsia"/>
          <w:kern w:val="0"/>
          <w:sz w:val="24"/>
        </w:rPr>
        <w:t>地产主题交易型开放式指数证券投资基金的基金托管人；</w:t>
      </w:r>
    </w:p>
    <w:p w:rsidR="004B1700" w:rsidRPr="00830D21" w:rsidRDefault="004B1700">
      <w:pPr>
        <w:widowControl/>
        <w:adjustRightInd w:val="0"/>
        <w:snapToGrid w:val="0"/>
        <w:ind w:firstLineChars="200" w:firstLine="480"/>
        <w:rPr>
          <w:rFonts w:ascii="彩虹粗仿宋" w:eastAsia="彩虹粗仿宋" w:hAnsi="宋体" w:cs="Arial"/>
          <w:kern w:val="0"/>
          <w:sz w:val="24"/>
        </w:rPr>
      </w:pPr>
      <w:r w:rsidRPr="00830D21">
        <w:rPr>
          <w:rFonts w:ascii="彩虹粗仿宋" w:eastAsia="彩虹粗仿宋" w:hAnsi="宋体" w:cs="Arial" w:hint="eastAsia"/>
          <w:kern w:val="0"/>
          <w:sz w:val="24"/>
        </w:rPr>
        <w:t>为</w:t>
      </w:r>
      <w:proofErr w:type="gramStart"/>
      <w:r w:rsidRPr="00830D21">
        <w:rPr>
          <w:rFonts w:ascii="彩虹粗仿宋" w:eastAsia="彩虹粗仿宋" w:hAnsi="宋体" w:cs="Arial" w:hint="eastAsia"/>
          <w:kern w:val="0"/>
          <w:sz w:val="24"/>
        </w:rPr>
        <w:t>明确银华中证内地</w:t>
      </w:r>
      <w:proofErr w:type="gramEnd"/>
      <w:r w:rsidRPr="00830D21">
        <w:rPr>
          <w:rFonts w:ascii="彩虹粗仿宋" w:eastAsia="彩虹粗仿宋" w:hAnsi="宋体" w:cs="Arial" w:hint="eastAsia"/>
          <w:kern w:val="0"/>
          <w:sz w:val="24"/>
        </w:rPr>
        <w:t>地产主题交易型开放式指数证券投资基金的基金管理人和基金托管人之间的权利义务关系，特制订本托管协议；</w:t>
      </w:r>
    </w:p>
    <w:p w:rsidR="004B1700" w:rsidRPr="00830D21" w:rsidRDefault="004B1700">
      <w:pPr>
        <w:widowControl/>
        <w:adjustRightInd w:val="0"/>
        <w:snapToGrid w:val="0"/>
        <w:ind w:firstLineChars="200" w:firstLine="480"/>
        <w:rPr>
          <w:rFonts w:ascii="彩虹粗仿宋" w:eastAsia="彩虹粗仿宋" w:hAnsi="宋体" w:cs="Arial"/>
          <w:kern w:val="0"/>
          <w:sz w:val="24"/>
          <w:lang w:val="en-GB"/>
        </w:rPr>
      </w:pPr>
      <w:r w:rsidRPr="00830D21">
        <w:rPr>
          <w:rFonts w:ascii="彩虹粗仿宋" w:eastAsia="彩虹粗仿宋" w:hAnsi="宋体" w:cs="Arial" w:hint="eastAsia"/>
          <w:kern w:val="0"/>
          <w:sz w:val="24"/>
          <w:lang w:val="en-GB"/>
        </w:rPr>
        <w:t>除非另有约定，《银华中证内地地产主题交易型开放式指数证券投资基金基金合同》(以下简称“基金合同”)中定义的术语在用于本托管协议时应具有相同的含义；若有抵触应以《基金合同》为准，并依其</w:t>
      </w:r>
      <w:r w:rsidRPr="00830D21">
        <w:rPr>
          <w:rFonts w:ascii="彩虹粗仿宋" w:eastAsia="彩虹粗仿宋" w:hAnsi="宋体" w:cs="Arial" w:hint="eastAsia"/>
          <w:kern w:val="0"/>
          <w:sz w:val="24"/>
        </w:rPr>
        <w:t>条款</w:t>
      </w:r>
      <w:r w:rsidRPr="00830D21">
        <w:rPr>
          <w:rFonts w:ascii="彩虹粗仿宋" w:eastAsia="彩虹粗仿宋" w:hAnsi="宋体" w:cs="Arial" w:hint="eastAsia"/>
          <w:kern w:val="0"/>
          <w:sz w:val="24"/>
          <w:lang w:val="en-GB"/>
        </w:rPr>
        <w:t>解释。</w:t>
      </w:r>
    </w:p>
    <w:p w:rsidR="004B1700" w:rsidRPr="00830D21" w:rsidRDefault="004B1700">
      <w:pPr>
        <w:rPr>
          <w:rFonts w:ascii="彩虹粗仿宋" w:eastAsia="彩虹粗仿宋"/>
          <w:sz w:val="24"/>
          <w:lang w:val="en-GB"/>
        </w:rPr>
      </w:pPr>
    </w:p>
    <w:p w:rsidR="004B1700" w:rsidRPr="00830D21" w:rsidRDefault="004B1700">
      <w:pPr>
        <w:pStyle w:val="2"/>
        <w:jc w:val="center"/>
        <w:rPr>
          <w:rFonts w:ascii="彩虹粗仿宋" w:eastAsia="彩虹粗仿宋"/>
        </w:rPr>
      </w:pPr>
      <w:bookmarkStart w:id="1" w:name="_Toc124325885"/>
      <w:proofErr w:type="spellStart"/>
      <w:r w:rsidRPr="00830D21">
        <w:rPr>
          <w:rFonts w:ascii="彩虹粗仿宋" w:eastAsia="彩虹粗仿宋" w:hint="eastAsia"/>
        </w:rPr>
        <w:t>一、基金托管协议当事人</w:t>
      </w:r>
      <w:bookmarkEnd w:id="1"/>
      <w:proofErr w:type="spellEnd"/>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（一）基金管理人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名称：银华基金管理股份有限公司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住所：深圳市福田区深南大道6008号特区报业大厦19层</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办公地址：北京市东城区东长安街1号东方</w:t>
      </w:r>
      <w:proofErr w:type="gramStart"/>
      <w:r w:rsidRPr="00830D21">
        <w:rPr>
          <w:rFonts w:ascii="彩虹粗仿宋" w:eastAsia="彩虹粗仿宋" w:hAnsi="宋体" w:cs="Arial" w:hint="eastAsia"/>
          <w:sz w:val="24"/>
        </w:rPr>
        <w:t>广场东方</w:t>
      </w:r>
      <w:proofErr w:type="gramEnd"/>
      <w:r w:rsidRPr="00830D21">
        <w:rPr>
          <w:rFonts w:ascii="彩虹粗仿宋" w:eastAsia="彩虹粗仿宋" w:hAnsi="宋体" w:cs="Arial" w:hint="eastAsia"/>
          <w:sz w:val="24"/>
        </w:rPr>
        <w:t>经贸城C2办公楼15层</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邮政编码：</w:t>
      </w:r>
      <w:r w:rsidRPr="00830D21">
        <w:rPr>
          <w:rFonts w:ascii="彩虹粗仿宋" w:eastAsia="彩虹粗仿宋" w:hAnsi="宋体" w:cs="Arial"/>
          <w:sz w:val="24"/>
        </w:rPr>
        <w:t>100738</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法定代表人：王珠林</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成立日期：2001年5月</w:t>
      </w:r>
      <w:r w:rsidRPr="00830D21">
        <w:rPr>
          <w:rFonts w:ascii="彩虹粗仿宋" w:eastAsia="彩虹粗仿宋" w:hAnsi="宋体" w:cs="Arial"/>
          <w:sz w:val="24"/>
        </w:rPr>
        <w:t>28</w:t>
      </w:r>
      <w:r w:rsidRPr="00830D21">
        <w:rPr>
          <w:rFonts w:ascii="彩虹粗仿宋" w:hAnsi="宋体" w:hint="eastAsia"/>
          <w:sz w:val="24"/>
        </w:rPr>
        <w:t>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批准设立机关及批准设立文号：中国证监会证</w:t>
      </w:r>
      <w:proofErr w:type="gramStart"/>
      <w:r w:rsidRPr="00830D21">
        <w:rPr>
          <w:rFonts w:ascii="彩虹粗仿宋" w:eastAsia="彩虹粗仿宋" w:hAnsi="宋体" w:cs="Arial" w:hint="eastAsia"/>
          <w:sz w:val="24"/>
        </w:rPr>
        <w:t>监基金字</w:t>
      </w:r>
      <w:proofErr w:type="gramEnd"/>
      <w:r w:rsidRPr="00830D21">
        <w:rPr>
          <w:rFonts w:hint="eastAsia"/>
        </w:rPr>
        <w:t>[</w:t>
      </w:r>
      <w:r w:rsidRPr="00830D21">
        <w:rPr>
          <w:rFonts w:ascii="彩虹粗仿宋" w:eastAsia="彩虹粗仿宋" w:hAnsi="宋体" w:cs="Arial" w:hint="eastAsia"/>
          <w:sz w:val="24"/>
        </w:rPr>
        <w:t>2001</w:t>
      </w:r>
      <w:r w:rsidRPr="00830D21">
        <w:rPr>
          <w:rFonts w:hint="eastAsia"/>
        </w:rPr>
        <w:t>]</w:t>
      </w:r>
      <w:r w:rsidRPr="00830D21">
        <w:rPr>
          <w:rFonts w:ascii="彩虹粗仿宋" w:eastAsia="彩虹粗仿宋" w:hAnsi="宋体" w:cs="Arial"/>
          <w:sz w:val="24"/>
        </w:rPr>
        <w:t>7</w:t>
      </w:r>
      <w:r w:rsidRPr="00830D21">
        <w:rPr>
          <w:rFonts w:ascii="彩虹粗仿宋" w:eastAsia="彩虹粗仿宋" w:hAnsi="宋体" w:cs="Arial" w:hint="eastAsia"/>
          <w:sz w:val="24"/>
        </w:rPr>
        <w:t>号</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组织形式：股份有限公司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注册资本：</w:t>
      </w:r>
      <w:r w:rsidRPr="00830D21">
        <w:rPr>
          <w:rStyle w:val="read"/>
          <w:rFonts w:ascii="彩虹粗仿宋" w:eastAsia="彩虹粗仿宋" w:hAnsi="宋体" w:cs="Arial" w:hint="eastAsia"/>
          <w:sz w:val="24"/>
        </w:rPr>
        <w:t>贰亿贰仟贰佰贰拾万元人民币</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存续期间：持续经营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经营范围：基金募集、基金销售、资产管理、中国证监会许可的其他业务</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（二）基金托管人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名称：中国建设银行股份有限公司(简称：中国建设银行)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住所：北京市西城区金融大街25号</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办公地址：北京市西城区闹市口大街1号院1号楼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邮政编码：100033</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法定代表人：田国立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成立日期：2004年09月17日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基金托管业务批准文号：中国证监会</w:t>
      </w:r>
      <w:proofErr w:type="gramStart"/>
      <w:r w:rsidRPr="00830D21">
        <w:rPr>
          <w:rFonts w:ascii="彩虹粗仿宋" w:eastAsia="彩虹粗仿宋" w:hAnsi="宋体" w:cs="Arial" w:hint="eastAsia"/>
          <w:sz w:val="24"/>
        </w:rPr>
        <w:t>证监基字</w:t>
      </w:r>
      <w:proofErr w:type="gramEnd"/>
      <w:r w:rsidRPr="00830D21">
        <w:rPr>
          <w:rFonts w:ascii="彩虹粗仿宋" w:eastAsia="彩虹粗仿宋" w:hAnsi="宋体" w:cs="Arial" w:hint="eastAsia"/>
          <w:sz w:val="24"/>
        </w:rPr>
        <w:t>[1998</w:t>
      </w:r>
      <w:bookmarkStart w:id="2" w:name="OLE_LINK3"/>
      <w:r w:rsidRPr="00830D21">
        <w:rPr>
          <w:rFonts w:ascii="彩虹粗仿宋" w:eastAsia="彩虹粗仿宋" w:hAnsi="宋体" w:cs="Arial" w:hint="eastAsia"/>
          <w:sz w:val="24"/>
        </w:rPr>
        <w:t>]</w:t>
      </w:r>
      <w:bookmarkEnd w:id="2"/>
      <w:r w:rsidRPr="00830D21">
        <w:rPr>
          <w:rFonts w:ascii="彩虹粗仿宋" w:eastAsia="彩虹粗仿宋" w:hAnsi="宋体" w:cs="Arial" w:hint="eastAsia"/>
          <w:sz w:val="24"/>
        </w:rPr>
        <w:t>12号</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组织形式：股份有限公司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注册资本：</w:t>
      </w:r>
      <w:proofErr w:type="gramStart"/>
      <w:r w:rsidRPr="00830D21">
        <w:rPr>
          <w:rFonts w:ascii="彩虹粗仿宋" w:eastAsia="彩虹粗仿宋" w:hint="eastAsia"/>
          <w:sz w:val="24"/>
        </w:rPr>
        <w:t>贰仟伍佰亿壹仟零玖拾柒万柒仟肆佰捌拾陆</w:t>
      </w:r>
      <w:proofErr w:type="gramEnd"/>
      <w:r w:rsidRPr="00830D21">
        <w:rPr>
          <w:rFonts w:ascii="彩虹粗仿宋" w:eastAsia="彩虹粗仿宋" w:hint="eastAsia"/>
          <w:sz w:val="24"/>
        </w:rPr>
        <w:t>元整</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存续期间：持续经营</w:t>
      </w:r>
    </w:p>
    <w:p w:rsidR="004B1700" w:rsidRPr="00830D21" w:rsidRDefault="004B1700">
      <w:pPr>
        <w:tabs>
          <w:tab w:val="left" w:pos="540"/>
        </w:tabs>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830D2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4B1700" w:rsidRPr="00830D21" w:rsidRDefault="004B1700">
      <w:pPr>
        <w:rPr>
          <w:rFonts w:ascii="彩虹粗仿宋" w:eastAsia="彩虹粗仿宋"/>
          <w:sz w:val="24"/>
        </w:rPr>
      </w:pPr>
    </w:p>
    <w:p w:rsidR="004B1700" w:rsidRPr="00830D21" w:rsidRDefault="004B1700">
      <w:pPr>
        <w:pStyle w:val="2"/>
        <w:jc w:val="center"/>
        <w:rPr>
          <w:rFonts w:ascii="彩虹粗仿宋" w:eastAsia="彩虹粗仿宋"/>
          <w:sz w:val="30"/>
        </w:rPr>
      </w:pPr>
      <w:bookmarkStart w:id="3" w:name="_Toc124325886"/>
      <w:proofErr w:type="spellStart"/>
      <w:r w:rsidRPr="00830D21">
        <w:rPr>
          <w:rFonts w:ascii="彩虹粗仿宋" w:eastAsia="彩虹粗仿宋" w:hint="eastAsia"/>
          <w:sz w:val="30"/>
        </w:rPr>
        <w:t>二、基金托管协议的依据、目的和原则</w:t>
      </w:r>
      <w:bookmarkEnd w:id="3"/>
      <w:proofErr w:type="spellEnd"/>
    </w:p>
    <w:p w:rsidR="004B1700" w:rsidRPr="00830D21" w:rsidRDefault="004B1700">
      <w:pPr>
        <w:adjustRightInd w:val="0"/>
        <w:snapToGrid w:val="0"/>
        <w:ind w:firstLineChars="200" w:firstLine="480"/>
        <w:rPr>
          <w:rFonts w:ascii="彩虹粗仿宋" w:eastAsia="彩虹粗仿宋"/>
          <w:sz w:val="24"/>
          <w:szCs w:val="30"/>
        </w:rPr>
      </w:pPr>
      <w:r w:rsidRPr="00830D21">
        <w:rPr>
          <w:rFonts w:ascii="彩虹粗仿宋" w:eastAsia="彩虹粗仿宋" w:hAnsi="宋体" w:cs="Arial" w:hint="eastAsia"/>
          <w:sz w:val="24"/>
        </w:rPr>
        <w:t>（一）订立托管协议的依据</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协议依据《中华人民共和国证券投资基金法》(以下简称“《基金法》”)、《公开募集证券投资基金运作管理办法》（以下简称“《运作办法》”）、《公开募集开放式证券投资基金流动性风险管理规定》、《公开募集证券投资基金信息披露管理办法》（以下简称“《信息披露办法》”）等有关法律法规、《基金合同》及其他有关规定制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（二）订立托管协议的目的</w:t>
      </w:r>
    </w:p>
    <w:p w:rsidR="004B1700" w:rsidRPr="00830D21" w:rsidRDefault="004B1700">
      <w:pPr>
        <w:adjustRightInd w:val="0"/>
        <w:snapToGrid w:val="0"/>
        <w:ind w:firstLineChars="200" w:firstLine="480"/>
        <w:rPr>
          <w:rFonts w:ascii="彩虹粗仿宋" w:eastAsia="彩虹粗仿宋"/>
          <w:sz w:val="24"/>
          <w:szCs w:val="30"/>
        </w:rPr>
      </w:pPr>
      <w:r w:rsidRPr="00830D2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（三）订立托管协议的原则</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4B1700" w:rsidRPr="00830D21" w:rsidRDefault="004B1700">
      <w:pPr>
        <w:rPr>
          <w:rFonts w:ascii="彩虹粗仿宋" w:eastAsia="彩虹粗仿宋"/>
          <w:sz w:val="24"/>
        </w:rPr>
      </w:pPr>
    </w:p>
    <w:p w:rsidR="004B1700" w:rsidRPr="00830D21" w:rsidRDefault="004B1700">
      <w:pPr>
        <w:pStyle w:val="2"/>
        <w:jc w:val="center"/>
        <w:rPr>
          <w:rFonts w:ascii="彩虹粗仿宋" w:eastAsia="彩虹粗仿宋"/>
          <w:sz w:val="30"/>
          <w:szCs w:val="24"/>
        </w:rPr>
      </w:pPr>
      <w:bookmarkStart w:id="4" w:name="_Toc124325887"/>
      <w:proofErr w:type="spellStart"/>
      <w:r w:rsidRPr="00830D21">
        <w:rPr>
          <w:rFonts w:ascii="彩虹粗仿宋" w:eastAsia="彩虹粗仿宋" w:hint="eastAsia"/>
          <w:sz w:val="30"/>
        </w:rPr>
        <w:t>三、基金托管人对基金管理人的业务监督和核查</w:t>
      </w:r>
      <w:bookmarkEnd w:id="4"/>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主要投资于标的指数成份股及备选成份股。在建仓完成后，本基金投资于标的指数成份股及备选成份股的资产比例不低于基金资产净值的90%，且不低于非现金基金资产的80%，每个交易日日终在扣除股指期货合约、股票期权合约需缴纳的交易保证金后，应当保持不低于交易保证金一倍的现金，其中，现金不包括结算备付金、存出保证金和应收申购款等，因法律法规的规定而受限制的情形除外。</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同时，为更好地实现投资目标，本基金可少量投资于部分非成份股（包括</w:t>
      </w:r>
      <w:r w:rsidR="008C170D" w:rsidRPr="008C170D">
        <w:rPr>
          <w:rFonts w:ascii="彩虹粗仿宋" w:eastAsia="彩虹粗仿宋" w:hAnsi="宋体" w:cs="Arial" w:hint="eastAsia"/>
          <w:sz w:val="24"/>
        </w:rPr>
        <w:t>主板股票</w:t>
      </w:r>
      <w:r w:rsidR="008C170D" w:rsidRPr="008C170D">
        <w:rPr>
          <w:rFonts w:ascii="彩虹粗仿宋" w:eastAsia="彩虹粗仿宋" w:hAnsi="宋体" w:cs="Arial"/>
          <w:sz w:val="24"/>
        </w:rPr>
        <w:t>、</w:t>
      </w:r>
      <w:r w:rsidRPr="00830D21">
        <w:rPr>
          <w:rFonts w:ascii="彩虹粗仿宋" w:eastAsia="彩虹粗仿宋" w:hAnsi="宋体" w:cs="Arial" w:hint="eastAsia"/>
          <w:sz w:val="24"/>
        </w:rPr>
        <w:t>创业板股票</w:t>
      </w:r>
      <w:r w:rsidR="007771DD" w:rsidRPr="00830D21">
        <w:rPr>
          <w:rFonts w:ascii="彩虹粗仿宋" w:eastAsia="彩虹粗仿宋" w:hAnsi="宋体" w:cs="Arial" w:hint="eastAsia"/>
          <w:sz w:val="24"/>
        </w:rPr>
        <w:t>、存托凭证</w:t>
      </w:r>
      <w:r w:rsidRPr="00830D21">
        <w:rPr>
          <w:rFonts w:ascii="彩虹粗仿宋" w:eastAsia="彩虹粗仿宋" w:hAnsi="宋体" w:cs="Arial" w:hint="eastAsia"/>
          <w:sz w:val="24"/>
        </w:rPr>
        <w:t>及其他经中国证监会允许上市的股票）、债券资产（包括国债、金融债券、企业债券、公司债券、公开发行的次级债券、可转换公司债</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、分离交易可转债</w:t>
      </w:r>
      <w:proofErr w:type="gramStart"/>
      <w:r w:rsidRPr="00830D21">
        <w:rPr>
          <w:rFonts w:ascii="彩虹粗仿宋" w:eastAsia="彩虹粗仿宋" w:hAnsi="宋体" w:cs="Arial" w:hint="eastAsia"/>
          <w:sz w:val="24"/>
        </w:rPr>
        <w:t>的纯债部分</w:t>
      </w:r>
      <w:proofErr w:type="gramEnd"/>
      <w:r w:rsidRPr="00830D21">
        <w:rPr>
          <w:rFonts w:ascii="彩虹粗仿宋" w:eastAsia="彩虹粗仿宋" w:hAnsi="宋体" w:cs="Arial" w:hint="eastAsia"/>
          <w:sz w:val="24"/>
        </w:rPr>
        <w:t>、可交换债券、央行票据、短期融资</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、超短期融资</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地方政府债、政府支持机构债、中期票据以及其他中国证监会允许投资的债券）、银行存款（包括银行定期存款、协议存款及其他银行存款）、资产支持证券、债券回购、同业存单、现金、衍生工具（股指期货、股票</w:t>
      </w:r>
      <w:r w:rsidRPr="00830D21">
        <w:rPr>
          <w:rFonts w:ascii="彩虹粗仿宋" w:eastAsia="彩虹粗仿宋" w:hAnsi="宋体" w:cs="Arial"/>
          <w:sz w:val="24"/>
        </w:rPr>
        <w:t>期权）</w:t>
      </w:r>
      <w:r w:rsidRPr="00830D21">
        <w:rPr>
          <w:rFonts w:ascii="彩虹粗仿宋" w:eastAsia="彩虹粗仿宋" w:hAnsi="宋体" w:cs="Arial" w:hint="eastAsia"/>
          <w:sz w:val="24"/>
        </w:rPr>
        <w:t>以及法律法规或中国证监会允许基金投资的其他金融工具（但须符合中国证监会相关规定）。</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本基金可</w:t>
      </w:r>
      <w:r w:rsidRPr="00830D21">
        <w:rPr>
          <w:rFonts w:ascii="彩虹粗仿宋" w:eastAsia="彩虹粗仿宋" w:hAnsi="宋体" w:cs="Arial"/>
          <w:sz w:val="24"/>
        </w:rPr>
        <w:t>根据相关法律法规</w:t>
      </w:r>
      <w:r w:rsidR="008747F1" w:rsidRPr="00830D21">
        <w:rPr>
          <w:rFonts w:ascii="彩虹粗仿宋" w:eastAsia="彩虹粗仿宋" w:hAnsi="宋体" w:cs="Arial" w:hint="eastAsia"/>
          <w:sz w:val="24"/>
        </w:rPr>
        <w:t>，</w:t>
      </w:r>
      <w:r w:rsidRPr="00830D21">
        <w:rPr>
          <w:rFonts w:ascii="彩虹粗仿宋" w:eastAsia="彩虹粗仿宋" w:hAnsi="宋体" w:cs="Arial"/>
          <w:sz w:val="24"/>
        </w:rPr>
        <w:t>参与融资及转融通证券出借业务，以提高投资效率及进行风险管理。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如法律法规或监管机构以后允许基金投资其他品种，基金管理人在履行适当程序后，可以将其纳入投资范围，其投资原则及投资比例</w:t>
      </w:r>
      <w:proofErr w:type="gramStart"/>
      <w:r w:rsidRPr="00830D21">
        <w:rPr>
          <w:rFonts w:ascii="彩虹粗仿宋" w:eastAsia="彩虹粗仿宋" w:hAnsi="宋体" w:cs="Arial" w:hint="eastAsia"/>
          <w:sz w:val="24"/>
        </w:rPr>
        <w:t>限制按</w:t>
      </w:r>
      <w:proofErr w:type="gramEnd"/>
      <w:r w:rsidRPr="00830D21">
        <w:rPr>
          <w:rFonts w:ascii="彩虹粗仿宋" w:eastAsia="彩虹粗仿宋" w:hAnsi="宋体" w:cs="Arial" w:hint="eastAsia"/>
          <w:sz w:val="24"/>
        </w:rPr>
        <w:t xml:space="preserve">法律法规或监管机构的相关规定执行。 </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基金的投资组合应遵循以下限制：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（1）在建仓完成后，本基金投资于标的指数成份股及备选成份股的资产比例不低于基金资产净值的90%，且不低于非现金基金资产的80%；</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（2）每个交易日日终在扣除股指期货合约、股票期权合约需缴纳的交易保证金后，应当保持不低于交易保证金一倍的现金，其中，现金不包括结算备付金、存出保证金和应收申购款等；</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（3）本基金进入全国银行间同业市场进行债券回购的资金余额不得超过基金资产净值的40％；进入全国银行间同业市场进行债券回购的最长期限为1年，债券回购到期后不得展期；</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（4）基金财产参与股票发行申购，本基金所申报的金额不超过本基金的总资产，本基金所申报的股票数量不超过拟发行股票公司本次发行股票的总量；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（5）本基金总资产不超过净资产的140%；</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（6）本基金参与股指期货交易，需遵循以下投资比例限制：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 xml:space="preserve">在任何交易日日终，持有的买入股指期货合约价值，不得超过基金资产净值的10%；在任何交易日日终，持有的买入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基金所持有的股票市值和买入、卖出股指期货合约价值，合计（轧差计算）应当符合基金合同关于股票投资比例的有关约定；在任何交易日内交易（不包括平仓）的股指期货合约的成交金额不得超过上一交易日基金资产净值的20％； </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（7）本基金投资于同一原始权益人的各类资产支持证券的比例，不得超过基金资产净值的10％；本基金持有的全部资产支持证券，其市值不得超过基金资产净值的20％，中国证监会规定的特殊品种除外；</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（8</w:t>
      </w:r>
      <w:r w:rsidRPr="00830D21">
        <w:rPr>
          <w:rFonts w:ascii="彩虹粗仿宋" w:eastAsia="彩虹粗仿宋" w:hAnsi="宋体" w:cs="Arial"/>
          <w:sz w:val="24"/>
        </w:rPr>
        <w:t>）本基金持有的同一（指同一信用级别）资产支持证券的比例，不得超过该资产支持证券规模的10%；本基金管理人管理的</w:t>
      </w:r>
      <w:r w:rsidRPr="00830D21">
        <w:rPr>
          <w:rFonts w:ascii="彩虹粗仿宋" w:eastAsia="彩虹粗仿宋" w:hAnsi="宋体" w:cs="Arial" w:hint="eastAsia"/>
          <w:sz w:val="24"/>
        </w:rPr>
        <w:t>且在本基金托管人处托管的全部基金投资于同一原始权益人的各类资产支持证券，不得超过其各类资产支持证券合计规模的</w:t>
      </w:r>
      <w:r w:rsidRPr="00830D21">
        <w:rPr>
          <w:rFonts w:ascii="彩虹粗仿宋" w:eastAsia="彩虹粗仿宋" w:hAnsi="宋体" w:cs="Arial"/>
          <w:sz w:val="24"/>
        </w:rPr>
        <w:t>10%；</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w:t>
      </w:r>
      <w:r w:rsidR="00830D21" w:rsidRPr="00830D21">
        <w:rPr>
          <w:rFonts w:ascii="彩虹粗仿宋" w:eastAsia="彩虹粗仿宋" w:hAnsi="宋体" w:cs="Arial"/>
          <w:sz w:val="24"/>
        </w:rPr>
        <w:t>1</w:t>
      </w:r>
      <w:r w:rsidRPr="00830D21">
        <w:rPr>
          <w:rFonts w:ascii="彩虹粗仿宋" w:eastAsia="彩虹粗仿宋" w:hAnsi="宋体" w:cs="Arial" w:hint="eastAsia"/>
          <w:sz w:val="24"/>
        </w:rPr>
        <w:t>）本基金参与融资的，每个交易日日终，本基金持有的融资买入股票与</w:t>
      </w:r>
      <w:r w:rsidRPr="00830D21">
        <w:rPr>
          <w:rFonts w:ascii="彩虹粗仿宋" w:eastAsia="彩虹粗仿宋" w:hAnsi="宋体" w:cs="Arial" w:hint="eastAsia"/>
          <w:sz w:val="24"/>
        </w:rPr>
        <w:lastRenderedPageBreak/>
        <w:t>其他有价证券市值之和，不得超过基金资产净值的95%；</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w:t>
      </w:r>
      <w:r w:rsidR="00830D21" w:rsidRPr="00830D21">
        <w:rPr>
          <w:rFonts w:ascii="彩虹粗仿宋" w:eastAsia="彩虹粗仿宋" w:hAnsi="宋体" w:cs="Arial"/>
          <w:sz w:val="24"/>
        </w:rPr>
        <w:t>2</w:t>
      </w:r>
      <w:r w:rsidRPr="00830D21">
        <w:rPr>
          <w:rFonts w:ascii="彩虹粗仿宋" w:eastAsia="彩虹粗仿宋" w:hAnsi="宋体" w:cs="Arial" w:hint="eastAsia"/>
          <w:sz w:val="24"/>
        </w:rPr>
        <w:t>）本基金参与转融通证券出借业务的，应符合下列要求：</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1）参与转融通证券出借业务的资产不得超过基金资产净值的30%，其中，出借期限在10个交易日以上的出借证券纳入《流动性风险管理规定》所述流动性受限证券的范围；</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2）参与转融通证券出借业务的单只证券不得超过基金持有该证券总量的30%；</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3）最近6个月内基金日均资产净值不得低于2亿元；</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4）证券出借的平均剩余期限不得超过30天，平均剩余期限按照市值加权平均计算；</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w:t>
      </w:r>
      <w:r w:rsidR="00830D21" w:rsidRPr="00830D21">
        <w:rPr>
          <w:rFonts w:ascii="彩虹粗仿宋" w:eastAsia="彩虹粗仿宋" w:hAnsi="宋体" w:cs="Arial"/>
          <w:sz w:val="24"/>
        </w:rPr>
        <w:t>3</w:t>
      </w:r>
      <w:r w:rsidRPr="00830D21">
        <w:rPr>
          <w:rFonts w:ascii="彩虹粗仿宋" w:eastAsia="彩虹粗仿宋" w:hAnsi="宋体" w:cs="Arial" w:hint="eastAsia"/>
          <w:sz w:val="24"/>
        </w:rPr>
        <w:t>）本基金参与股票期权交易，需遵守下列投资比例限制：因未平仓的股票期权合约支付和收取的权利金总额不得超过基金资产净值的10%；开仓卖出认购股票期权的，应持有足额标的证券；开仓卖出认</w:t>
      </w:r>
      <w:proofErr w:type="gramStart"/>
      <w:r w:rsidRPr="00830D21">
        <w:rPr>
          <w:rFonts w:ascii="彩虹粗仿宋" w:eastAsia="彩虹粗仿宋" w:hAnsi="宋体" w:cs="Arial" w:hint="eastAsia"/>
          <w:sz w:val="24"/>
        </w:rPr>
        <w:t>沽股票</w:t>
      </w:r>
      <w:proofErr w:type="gramEnd"/>
      <w:r w:rsidRPr="00830D21">
        <w:rPr>
          <w:rFonts w:ascii="彩虹粗仿宋" w:eastAsia="彩虹粗仿宋" w:hAnsi="宋体" w:cs="Arial" w:hint="eastAsia"/>
          <w:sz w:val="24"/>
        </w:rPr>
        <w:t>期权的，应持有合约行权所需的全额现金或交易所规则认可的可冲抵股票期权保证金的现金等价物；未平仓的股票期权合约面值不得超过基金资产净值的20%。其中，合约面值按照行权价乘以合约乘数计算；基金投资股票期权符合基金合同约定的比例限制（如股票</w:t>
      </w:r>
      <w:proofErr w:type="gramStart"/>
      <w:r w:rsidRPr="00830D21">
        <w:rPr>
          <w:rFonts w:ascii="彩虹粗仿宋" w:eastAsia="彩虹粗仿宋" w:hAnsi="宋体" w:cs="Arial" w:hint="eastAsia"/>
          <w:sz w:val="24"/>
        </w:rPr>
        <w:t>仓位</w:t>
      </w:r>
      <w:proofErr w:type="gramEnd"/>
      <w:r w:rsidRPr="00830D21">
        <w:rPr>
          <w:rFonts w:ascii="彩虹粗仿宋" w:eastAsia="彩虹粗仿宋" w:hAnsi="宋体" w:cs="Arial" w:hint="eastAsia"/>
          <w:sz w:val="24"/>
        </w:rPr>
        <w:t>、个股占比等）、投资目标和风险收益特征；</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w:t>
      </w:r>
      <w:r w:rsidR="00830D21" w:rsidRPr="00830D21">
        <w:rPr>
          <w:rFonts w:ascii="彩虹粗仿宋" w:eastAsia="彩虹粗仿宋" w:hAnsi="宋体" w:cs="Arial"/>
          <w:sz w:val="24"/>
        </w:rPr>
        <w:t>4</w:t>
      </w:r>
      <w:r w:rsidRPr="00830D21">
        <w:rPr>
          <w:rFonts w:ascii="彩虹粗仿宋" w:eastAsia="彩虹粗仿宋" w:hAnsi="宋体" w:cs="Arial" w:hint="eastAsia"/>
          <w:sz w:val="24"/>
        </w:rPr>
        <w:t>）本基金投资存托凭证的比例限制依照境内上市交易的股票执行，与境内上市交易的股票合并计算；</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w:t>
      </w:r>
      <w:r w:rsidRPr="00830D21">
        <w:rPr>
          <w:rFonts w:ascii="彩虹粗仿宋" w:eastAsia="彩虹粗仿宋" w:hAnsi="宋体" w:cs="Arial"/>
          <w:sz w:val="24"/>
        </w:rPr>
        <w:t>1</w:t>
      </w:r>
      <w:r w:rsidR="00830D21" w:rsidRPr="00830D21">
        <w:rPr>
          <w:rFonts w:ascii="彩虹粗仿宋" w:eastAsia="彩虹粗仿宋" w:hAnsi="宋体" w:cs="Arial"/>
          <w:sz w:val="24"/>
        </w:rPr>
        <w:t>5</w:t>
      </w:r>
      <w:r w:rsidRPr="00830D21">
        <w:rPr>
          <w:rFonts w:ascii="彩虹粗仿宋" w:eastAsia="彩虹粗仿宋" w:hAnsi="宋体" w:cs="Arial" w:hint="eastAsia"/>
          <w:sz w:val="24"/>
        </w:rPr>
        <w:t>）法律法规、基金合同规定的其他比例限制。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除上述（2）、（9）、（10）、（1</w:t>
      </w:r>
      <w:r w:rsidR="00830D21" w:rsidRPr="00830D21">
        <w:rPr>
          <w:rFonts w:ascii="彩虹粗仿宋" w:eastAsia="彩虹粗仿宋" w:hAnsi="宋体" w:cs="Arial"/>
          <w:sz w:val="24"/>
        </w:rPr>
        <w:t>2</w:t>
      </w:r>
      <w:r w:rsidRPr="00830D21">
        <w:rPr>
          <w:rFonts w:ascii="彩虹粗仿宋" w:eastAsia="彩虹粗仿宋" w:hAnsi="宋体" w:cs="Arial" w:hint="eastAsia"/>
          <w:sz w:val="24"/>
        </w:rPr>
        <w:t>）项情形之外，因证券、期货市场波动、证券发行人合并、基金规模变动、标的指数成份股调整或价格变化、标的指数成份股流动性限制等基金管理人之外的因素致使基金投资比例不符合上述规定投资比例的，基金管理人应当在可调整之日起10个交易日内进行调整，但中国证监会规定的特殊情形除外。因证券市场波动、上市公司合并、基金规模变动等基金管理人之外的因素致使基金投资不符合上述第（1</w:t>
      </w:r>
      <w:r w:rsidR="008D45AB">
        <w:rPr>
          <w:rFonts w:ascii="彩虹粗仿宋" w:eastAsia="彩虹粗仿宋" w:hAnsi="宋体" w:cs="Arial"/>
          <w:sz w:val="24"/>
        </w:rPr>
        <w:t>2</w:t>
      </w:r>
      <w:r w:rsidRPr="00830D21">
        <w:rPr>
          <w:rFonts w:ascii="彩虹粗仿宋" w:eastAsia="彩虹粗仿宋" w:hAnsi="宋体" w:cs="Arial" w:hint="eastAsia"/>
          <w:sz w:val="24"/>
        </w:rPr>
        <w:t>）</w:t>
      </w:r>
      <w:r w:rsidRPr="00830D21">
        <w:rPr>
          <w:rFonts w:ascii="彩虹粗仿宋" w:eastAsia="彩虹粗仿宋" w:hAnsi="宋体" w:cs="Arial"/>
          <w:sz w:val="24"/>
        </w:rPr>
        <w:t>项规定</w:t>
      </w:r>
      <w:r w:rsidRPr="00830D21">
        <w:rPr>
          <w:rFonts w:ascii="彩虹粗仿宋" w:eastAsia="彩虹粗仿宋" w:hAnsi="宋体" w:cs="Arial" w:hint="eastAsia"/>
          <w:sz w:val="24"/>
        </w:rPr>
        <w:t>的，基金管理人不得新增出借业务。法律法规另有规定的，从其规定。</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如果法律法规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（三）基金托管人</w:t>
      </w:r>
      <w:bookmarkStart w:id="5" w:name="OLE_LINK1"/>
      <w:r w:rsidRPr="00830D21">
        <w:rPr>
          <w:rFonts w:ascii="彩虹粗仿宋" w:eastAsia="彩虹粗仿宋" w:hAnsi="宋体" w:cs="Arial" w:hint="eastAsia"/>
          <w:sz w:val="24"/>
        </w:rPr>
        <w:t>根据有关法律法规的规定及《基金合同》的约定，</w:t>
      </w:r>
      <w:bookmarkEnd w:id="5"/>
      <w:r w:rsidRPr="00830D21">
        <w:rPr>
          <w:rFonts w:ascii="彩虹粗仿宋" w:eastAsia="彩虹粗仿宋" w:hAnsi="宋体" w:cs="Arial" w:hint="eastAsia"/>
          <w:sz w:val="24"/>
        </w:rPr>
        <w:t>对本托管协议第十五条第（九）</w:t>
      </w:r>
      <w:proofErr w:type="gramStart"/>
      <w:r w:rsidRPr="00830D21">
        <w:rPr>
          <w:rFonts w:ascii="彩虹粗仿宋" w:eastAsia="彩虹粗仿宋" w:hAnsi="宋体" w:cs="Arial" w:hint="eastAsia"/>
          <w:sz w:val="24"/>
        </w:rPr>
        <w:t>款基金</w:t>
      </w:r>
      <w:proofErr w:type="gramEnd"/>
      <w:r w:rsidRPr="00830D21">
        <w:rPr>
          <w:rFonts w:ascii="彩虹粗仿宋" w:eastAsia="彩虹粗仿宋" w:hAnsi="宋体" w:cs="Arial" w:hint="eastAsia"/>
          <w:sz w:val="24"/>
        </w:rPr>
        <w:t>投资禁止行为通过事后监督方式进行监督。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相关交易必须事先得到基金托管人的同意，并履行信息披露义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法律、行政法规或监管部门取消或变更上述限制，如适用于本基金，基金管理人在履行适当程序后，则本基金投资不再受相关限制或以变更后的规则为准。</w:t>
      </w:r>
    </w:p>
    <w:p w:rsidR="004B1700" w:rsidRPr="00830D21" w:rsidRDefault="004B1700">
      <w:pPr>
        <w:adjustRightInd w:val="0"/>
        <w:snapToGrid w:val="0"/>
        <w:ind w:firstLineChars="200" w:firstLine="480"/>
        <w:rPr>
          <w:rFonts w:ascii="彩虹粗仿宋" w:eastAsia="彩虹粗仿宋" w:hAnsi="宋体" w:cs="Arial"/>
        </w:rPr>
      </w:pPr>
      <w:r w:rsidRPr="00830D21">
        <w:rPr>
          <w:rFonts w:ascii="彩虹粗仿宋" w:eastAsia="彩虹粗仿宋" w:hAnsi="宋体" w:cs="Arial" w:hint="eastAsia"/>
          <w:sz w:val="24"/>
        </w:rPr>
        <w:t>（四）基金托管人根据有关法律法规的规定及《基金合同》的约定，对基金</w:t>
      </w:r>
      <w:r w:rsidRPr="00830D21">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管理人未提供交易对手名单，则视同可与所有交易对手进行交易。</w:t>
      </w:r>
    </w:p>
    <w:p w:rsidR="004B1700" w:rsidRPr="00830D21" w:rsidRDefault="004B1700">
      <w:pPr>
        <w:adjustRightInd w:val="0"/>
        <w:snapToGrid w:val="0"/>
        <w:ind w:firstLineChars="200" w:firstLine="480"/>
        <w:rPr>
          <w:rFonts w:ascii="彩虹粗仿宋" w:eastAsia="彩虹粗仿宋" w:hAnsi="宋体" w:cs="Arial"/>
        </w:rPr>
      </w:pPr>
      <w:r w:rsidRPr="00830D21">
        <w:rPr>
          <w:rFonts w:ascii="彩虹粗仿宋" w:eastAsia="彩虹粗仿宋" w:hAnsi="宋体" w:cs="Arial" w:hint="eastAsia"/>
          <w:color w:val="000000"/>
          <w:sz w:val="24"/>
        </w:rPr>
        <w:t>基金管理人负责对交易对手的资信控制，按银行间债券市场的交易规则进行交易，并</w:t>
      </w:r>
      <w:r w:rsidRPr="00830D2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30D2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（五）基金托管人根据有关法律法规的规定及《基金合同》的约定，对基金管理人投资流通受限证券进行监督。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此处的流通受限证券与上文提及的流动性受限资产的定义不同，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等流通受限证券。本基金不投资有</w:t>
      </w:r>
      <w:proofErr w:type="gramStart"/>
      <w:r w:rsidRPr="00830D21">
        <w:rPr>
          <w:rFonts w:ascii="彩虹粗仿宋" w:eastAsia="彩虹粗仿宋" w:hAnsi="宋体" w:cs="Arial" w:hint="eastAsia"/>
          <w:sz w:val="24"/>
        </w:rPr>
        <w:t>锁定期但锁定</w:t>
      </w:r>
      <w:proofErr w:type="gramEnd"/>
      <w:r w:rsidRPr="00830D21">
        <w:rPr>
          <w:rFonts w:ascii="彩虹粗仿宋" w:eastAsia="彩虹粗仿宋" w:hAnsi="宋体" w:cs="Arial" w:hint="eastAsia"/>
          <w:sz w:val="24"/>
        </w:rPr>
        <w:t>期不明确的证券。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sidRPr="00830D21">
        <w:rPr>
          <w:rFonts w:ascii="彩虹粗仿宋" w:eastAsia="彩虹粗仿宋" w:hAnsi="宋体" w:cs="Arial" w:hint="eastAsia"/>
          <w:sz w:val="24"/>
        </w:rPr>
        <w:t>人原因</w:t>
      </w:r>
      <w:proofErr w:type="gramEnd"/>
      <w:r w:rsidRPr="00830D21">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本基金投资流通受限证券，不得预付任何形式的保证金。</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830D21">
        <w:rPr>
          <w:rFonts w:ascii="彩虹粗仿宋" w:eastAsia="彩虹粗仿宋" w:hAnsi="宋体" w:cs="Arial" w:hint="eastAsia"/>
          <w:sz w:val="24"/>
        </w:rPr>
        <w:t>人原因</w:t>
      </w:r>
      <w:proofErr w:type="gramEnd"/>
      <w:r w:rsidRPr="00830D21">
        <w:rPr>
          <w:rFonts w:ascii="彩虹粗仿宋" w:eastAsia="彩虹粗仿宋" w:hAnsi="宋体" w:cs="Arial" w:hint="eastAsia"/>
          <w:sz w:val="24"/>
        </w:rPr>
        <w:t>导致本基金出现损失致使基金托管人承担连带赔偿责任的，基金管理人应赔偿基金托管人由此遭受的损失。</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（1）中国证监会批准发行非公开发行股票的批准文件。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（2）非公开发行股票有关发行数量、发行价格、锁定期等发行资料。</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（4）基金拟认购的数量、价格、总成本、账面价值。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本基金有关投资流通受限证券比例如违反有关限制规定，在合理期限内未能进行及时调整，基金管理人应按照《信息披露办法》的有关规定编制临时报告书，予以公告。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5.基金托管人根据有关规定有权对基金管理人进行以下事项监督：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（1）本基金投资流通受限证券时的法律法规遵守情况。</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（2）在基金投资流通受限证券管理工作方面有关制度、流动性风险处置预案的建立与完善情况。</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（3）有关比例限制的执行情况。</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（4）信息披露情况。</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6.相关法律法规对基金投资流通受限证券有新规定的，从其规定。</w:t>
      </w:r>
    </w:p>
    <w:p w:rsidR="00981E9A"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（六）</w:t>
      </w:r>
      <w:r w:rsidR="00981E9A" w:rsidRPr="00981E9A">
        <w:rPr>
          <w:rFonts w:ascii="彩虹粗仿宋" w:eastAsia="彩虹粗仿宋" w:hAnsi="宋体" w:cs="Arial" w:hint="eastAsia"/>
          <w:sz w:val="24"/>
        </w:rPr>
        <w:t>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rsidR="004B1700" w:rsidRPr="00830D21" w:rsidRDefault="00981E9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r w:rsidR="004B1700" w:rsidRPr="00830D2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w:t>
      </w:r>
      <w:r w:rsidR="00981E9A">
        <w:rPr>
          <w:rFonts w:ascii="彩虹粗仿宋" w:eastAsia="彩虹粗仿宋" w:hAnsi="宋体" w:cs="Arial" w:hint="eastAsia"/>
          <w:sz w:val="24"/>
        </w:rPr>
        <w:t>八</w:t>
      </w:r>
      <w:r w:rsidRPr="00830D2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w:t>
      </w:r>
      <w:r w:rsidR="00981E9A">
        <w:rPr>
          <w:rFonts w:ascii="彩虹粗仿宋" w:eastAsia="彩虹粗仿宋" w:hAnsi="宋体" w:cs="Arial" w:hint="eastAsia"/>
          <w:sz w:val="24"/>
        </w:rPr>
        <w:t>九</w:t>
      </w:r>
      <w:r w:rsidRPr="00830D2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w:t>
      </w:r>
      <w:r w:rsidR="00981E9A">
        <w:rPr>
          <w:rFonts w:ascii="彩虹粗仿宋" w:eastAsia="彩虹粗仿宋" w:hAnsi="宋体" w:cs="Arial" w:hint="eastAsia"/>
          <w:sz w:val="24"/>
        </w:rPr>
        <w:t>十</w:t>
      </w:r>
      <w:r w:rsidRPr="00830D21">
        <w:rPr>
          <w:rFonts w:ascii="彩虹粗仿宋" w:eastAsia="彩虹粗仿宋" w:hAnsi="宋体" w:cs="Arial" w:hint="eastAsia"/>
          <w:sz w:val="24"/>
        </w:rPr>
        <w:t>）</w:t>
      </w: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（十</w:t>
      </w:r>
      <w:r w:rsidR="00981E9A">
        <w:rPr>
          <w:rFonts w:ascii="彩虹粗仿宋" w:eastAsia="彩虹粗仿宋" w:hAnsi="宋体" w:cs="Arial" w:hint="eastAsia"/>
          <w:sz w:val="24"/>
        </w:rPr>
        <w:t>一</w:t>
      </w:r>
      <w:r w:rsidRPr="00830D2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B1700" w:rsidRPr="00830D21" w:rsidRDefault="004B1700">
      <w:pPr>
        <w:rPr>
          <w:rFonts w:ascii="彩虹粗仿宋" w:eastAsia="彩虹粗仿宋"/>
          <w:sz w:val="24"/>
        </w:rPr>
      </w:pPr>
    </w:p>
    <w:p w:rsidR="004B1700" w:rsidRPr="00830D21" w:rsidRDefault="004B1700">
      <w:pPr>
        <w:pStyle w:val="2"/>
        <w:jc w:val="center"/>
        <w:rPr>
          <w:rFonts w:ascii="彩虹粗仿宋" w:eastAsia="彩虹粗仿宋"/>
          <w:sz w:val="30"/>
        </w:rPr>
      </w:pPr>
      <w:bookmarkStart w:id="6" w:name="_Toc86726439"/>
      <w:bookmarkStart w:id="7" w:name="_Toc108512358"/>
      <w:bookmarkStart w:id="8" w:name="_Toc86225291"/>
      <w:bookmarkStart w:id="9" w:name="_Toc124325888"/>
      <w:bookmarkStart w:id="10" w:name="_Toc118972648"/>
      <w:bookmarkStart w:id="11" w:name="_Toc120435783"/>
      <w:bookmarkStart w:id="12" w:name="_Toc119402710"/>
      <w:bookmarkStart w:id="13" w:name="_Toc118774803"/>
      <w:bookmarkStart w:id="14" w:name="_Toc118212950"/>
      <w:bookmarkStart w:id="15" w:name="_Toc110830492"/>
      <w:bookmarkStart w:id="16" w:name="_Toc110765660"/>
      <w:bookmarkStart w:id="17" w:name="_Toc110761796"/>
      <w:bookmarkStart w:id="18" w:name="_Toc86737929"/>
      <w:bookmarkStart w:id="19" w:name="_Toc89163368"/>
      <w:bookmarkStart w:id="20" w:name="_Toc86727355"/>
      <w:bookmarkStart w:id="21" w:name="_Toc86223242"/>
      <w:bookmarkStart w:id="22" w:name="_Toc86649722"/>
      <w:proofErr w:type="spellStart"/>
      <w:r w:rsidRPr="00830D2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30D21">
        <w:rPr>
          <w:rFonts w:ascii="彩虹粗仿宋" w:eastAsia="彩虹粗仿宋" w:hAnsi="宋体" w:cs="Arial" w:hint="eastAsia"/>
          <w:sz w:val="24"/>
        </w:rPr>
        <w:t>供基金</w:t>
      </w:r>
      <w:proofErr w:type="gramEnd"/>
      <w:r w:rsidRPr="00830D21">
        <w:rPr>
          <w:rFonts w:ascii="彩虹粗仿宋" w:eastAsia="彩虹粗仿宋" w:hAnsi="宋体" w:cs="Arial" w:hint="eastAsia"/>
          <w:sz w:val="24"/>
        </w:rPr>
        <w:t>管理人核查托管财产的完整性和真实性，在规定时间内答复基金管理人并改正。</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B1700" w:rsidRPr="00830D21" w:rsidRDefault="004B1700">
      <w:pPr>
        <w:rPr>
          <w:rFonts w:ascii="彩虹粗仿宋" w:eastAsia="彩虹粗仿宋"/>
          <w:sz w:val="24"/>
        </w:rPr>
      </w:pPr>
    </w:p>
    <w:p w:rsidR="004B1700" w:rsidRPr="00830D21" w:rsidRDefault="004B1700">
      <w:pPr>
        <w:pStyle w:val="2"/>
        <w:jc w:val="center"/>
        <w:rPr>
          <w:rFonts w:ascii="彩虹粗仿宋" w:eastAsia="彩虹粗仿宋"/>
          <w:sz w:val="30"/>
        </w:rPr>
      </w:pPr>
      <w:bookmarkStart w:id="23" w:name="_Toc110830493"/>
      <w:bookmarkStart w:id="24" w:name="_Toc124325889"/>
      <w:bookmarkStart w:id="25" w:name="_Toc120435784"/>
      <w:bookmarkStart w:id="26" w:name="_Toc119402711"/>
      <w:bookmarkStart w:id="27" w:name="_Toc86225292"/>
      <w:bookmarkStart w:id="28" w:name="_Toc118774804"/>
      <w:bookmarkStart w:id="29" w:name="_Toc118972649"/>
      <w:bookmarkStart w:id="30" w:name="_Toc110761797"/>
      <w:bookmarkStart w:id="31" w:name="_Toc118212951"/>
      <w:bookmarkStart w:id="32" w:name="_Toc89163369"/>
      <w:bookmarkStart w:id="33" w:name="_Toc110765661"/>
      <w:bookmarkStart w:id="34" w:name="_Toc86223243"/>
      <w:bookmarkStart w:id="35" w:name="_Toc108512359"/>
      <w:bookmarkStart w:id="36" w:name="_Toc84133786"/>
      <w:bookmarkStart w:id="37" w:name="_Toc86726440"/>
      <w:bookmarkStart w:id="38" w:name="_Toc86737930"/>
      <w:bookmarkStart w:id="39" w:name="_Toc86727356"/>
      <w:bookmarkStart w:id="40" w:name="_Toc86649723"/>
      <w:bookmarkStart w:id="41" w:name="_Toc84234388"/>
      <w:bookmarkStart w:id="42" w:name="_Toc86204789"/>
      <w:bookmarkStart w:id="43" w:name="_Toc84234435"/>
      <w:proofErr w:type="spellStart"/>
      <w:r w:rsidRPr="00830D2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（一）基金财产保管的原则</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1.基金财产应独立于基金管理人、基金托管人的固有财产。</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2.基金托管人应安全保管基金财产。</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3.基金托管人按照规定开设基金财产的资金账户和证券账户等投资所需账</w:t>
      </w:r>
      <w:r w:rsidRPr="00830D21">
        <w:rPr>
          <w:rFonts w:ascii="彩虹粗仿宋" w:eastAsia="彩虹粗仿宋" w:hAnsi="宋体" w:cs="Arial" w:hint="eastAsia"/>
          <w:sz w:val="24"/>
        </w:rPr>
        <w:lastRenderedPageBreak/>
        <w:t>户。</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4.基金托管人对所托管的不同基金财产分别设置账户，确保基金财产的完整与独立。</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5.基金托管人按照《基金合同》和本协议的约定保管基金财产，如有特殊情况双方可另行协商解决。基金</w:t>
      </w:r>
      <w:r w:rsidRPr="00830D21">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830D21">
        <w:rPr>
          <w:rFonts w:ascii="彩虹粗仿宋" w:eastAsia="彩虹粗仿宋" w:hint="eastAsia"/>
          <w:sz w:val="24"/>
        </w:rPr>
        <w:t>收交易</w:t>
      </w:r>
      <w:proofErr w:type="gramEnd"/>
      <w:r w:rsidRPr="00830D21">
        <w:rPr>
          <w:rFonts w:ascii="彩虹粗仿宋" w:eastAsia="彩虹粗仿宋" w:hint="eastAsia"/>
          <w:sz w:val="24"/>
        </w:rPr>
        <w:t>费、结算费和账户维护费等费用）。</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7.除依据法律法规和《基金合同》的规定外，基金托管人不得委托第三人托管基金财产。</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（二）基金募集期间及募集资金的验资</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1.基金募集期间通过网下现金认购方式募集的资金应存于基金管理人在基金托管人的营业机构开立的“基金募集专户”。该账户由基金管理人开立并管理。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银行账户，登记机构应将网下股票认购所募集到的股票划入开立的证券账户下，同时在规定时间内，聘请符合《中华人民共和国证券法》规定的会计师事务所进行验资，出具验资报告。出具的验资报告由参加验资的2名或2名以上中国注册会计师签字方为有效。</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w:t>
      </w: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募集期限届满，未能达到《基金合同》生效的条件，由基金管理人按规定办理退款等事宜。</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（三）基金银行账户的开立和管理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1.基金托管人应以基金的名义在其营业机构开立基金的银行账户，并根据基金管理人合法合</w:t>
      </w:r>
      <w:proofErr w:type="gramStart"/>
      <w:r w:rsidRPr="00830D21">
        <w:rPr>
          <w:rFonts w:ascii="彩虹粗仿宋" w:eastAsia="彩虹粗仿宋" w:hAnsi="宋体" w:cs="Arial" w:hint="eastAsia"/>
          <w:sz w:val="24"/>
        </w:rPr>
        <w:t>规</w:t>
      </w:r>
      <w:proofErr w:type="gramEnd"/>
      <w:r w:rsidRPr="00830D21">
        <w:rPr>
          <w:rFonts w:ascii="彩虹粗仿宋" w:eastAsia="彩虹粗仿宋" w:hAnsi="宋体" w:cs="Arial" w:hint="eastAsia"/>
          <w:sz w:val="24"/>
        </w:rPr>
        <w:t>的指令办理资金收付。本基金的银行预留印鉴由基金托管人保管和使用。</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3.基金银行账户的开立和管理应符合银行业监督管理机构的有关规定。</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4.在符合法律法规规定的条件下，基金托管人可以通过基金托管人专用账户办理基金资产的支付。</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5.基金管理人应于托管产品到期后及时完成收益兑付、费用结清及其他应收应付款项资金划转，在确保后续不再发生款项进出后的</w:t>
      </w:r>
      <w:r w:rsidRPr="00830D21">
        <w:rPr>
          <w:rFonts w:ascii="彩虹粗仿宋" w:eastAsia="彩虹粗仿宋" w:hAnsi="宋体" w:cs="Arial"/>
          <w:sz w:val="24"/>
        </w:rPr>
        <w:t>10</w:t>
      </w:r>
      <w:r w:rsidRPr="00830D21">
        <w:rPr>
          <w:rFonts w:ascii="彩虹粗仿宋" w:eastAsia="彩虹粗仿宋" w:hAnsi="宋体" w:cs="Arial" w:hint="eastAsia"/>
          <w:sz w:val="24"/>
        </w:rPr>
        <w:t>个工作日内向基金托管人发出销户申请。</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（四）基金证券账户和结算备付金账户的开立和管理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1.基金托管人在中国证券登记结算有限责任公司为基金开立基金托管人与基金联名的证券账户。</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2.基金证券账户的开立和使用，仅限于满足开展本基金业务的需要。基金托</w:t>
      </w:r>
      <w:r w:rsidRPr="00830D21">
        <w:rPr>
          <w:rFonts w:ascii="彩虹粗仿宋" w:eastAsia="彩虹粗仿宋" w:hAnsi="宋体" w:cs="Arial" w:hint="eastAsia"/>
          <w:sz w:val="24"/>
        </w:rPr>
        <w:lastRenderedPageBreak/>
        <w:t>管人和基金管理人不得出借或未经对方同意擅自转让基金的任何证券账户，亦不得使用基金的任何账户进行本基金业务以外的活动。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3.基金证券账户的开立和证券账户卡的保管由基金托管人负责，账户资产的管理和运用由基金管理人负责。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30D21">
        <w:rPr>
          <w:rFonts w:ascii="彩虹粗仿宋" w:eastAsia="彩虹粗仿宋" w:hAnsi="宋体" w:cs="Arial" w:hint="eastAsia"/>
          <w:sz w:val="24"/>
        </w:rPr>
        <w:t>收资金</w:t>
      </w:r>
      <w:proofErr w:type="gramEnd"/>
      <w:r w:rsidRPr="00830D21">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5.账户注销时，在遵守中国证券登记结算公司相关规定的前提下，由基金管理人和基金托管人协商确认主要办理人。账户注销期间，主要办理人如需另一方提供配合的，另一方应予以配合。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830D21">
        <w:rPr>
          <w:rFonts w:ascii="彩虹粗仿宋" w:eastAsia="彩虹粗仿宋" w:hAnsi="宋体" w:cs="Arial" w:hint="eastAsia"/>
          <w:sz w:val="24"/>
        </w:rPr>
        <w:t>则基金</w:t>
      </w:r>
      <w:proofErr w:type="gramEnd"/>
      <w:r w:rsidRPr="00830D21">
        <w:rPr>
          <w:rFonts w:ascii="彩虹粗仿宋" w:eastAsia="彩虹粗仿宋" w:hAnsi="宋体" w:cs="Arial" w:hint="eastAsia"/>
          <w:sz w:val="24"/>
        </w:rPr>
        <w:t>托管人比照上述关于账户开立、使用的规定执行。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（五）债券托管专户的开设和管理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名义在银行间市场登记结算机构开立债券托管账户，持有人账户和资金结算账户，并代表基金进行银行间市场债券的结算。基金管理人和基金托管人共同代表基金签订全国银行间债券市场债券回购主协议。</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（六）其他账户的开立和管理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2.法律法规等有关规定对相关账户的开立和管理另有规定的，从其规定办理。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（七）基金财产投资的有关有价凭证等的保管</w:t>
      </w:r>
    </w:p>
    <w:p w:rsidR="004B1700" w:rsidRPr="00830D21" w:rsidRDefault="004B1700">
      <w:pPr>
        <w:adjustRightInd w:val="0"/>
        <w:snapToGrid w:val="0"/>
        <w:ind w:firstLineChars="200" w:firstLine="480"/>
        <w:rPr>
          <w:rFonts w:ascii="彩虹粗仿宋" w:eastAsia="彩虹粗仿宋" w:hAnsi="宋体" w:cs="Arial"/>
        </w:rPr>
      </w:pPr>
      <w:r w:rsidRPr="00830D21">
        <w:rPr>
          <w:rFonts w:ascii="彩虹粗仿宋" w:eastAsia="彩虹粗仿宋" w:hAnsi="宋体" w:cs="Arial" w:hint="eastAsia"/>
          <w:sz w:val="24"/>
        </w:rPr>
        <w:t>基金财产投资的有关实物证券、银行</w:t>
      </w:r>
      <w:r w:rsidRPr="00830D21">
        <w:rPr>
          <w:rFonts w:ascii="彩虹粗仿宋" w:eastAsia="彩虹粗仿宋" w:hint="eastAsia"/>
          <w:sz w:val="24"/>
        </w:rPr>
        <w:t>存款开户证实书</w:t>
      </w:r>
      <w:r w:rsidRPr="00830D2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（八）与基金财产有关的重大合同的保管</w:t>
      </w:r>
    </w:p>
    <w:p w:rsidR="004B1700" w:rsidRPr="00830D21" w:rsidRDefault="004B1700">
      <w:pPr>
        <w:adjustRightInd w:val="0"/>
        <w:snapToGrid w:val="0"/>
        <w:ind w:firstLineChars="200" w:firstLine="480"/>
        <w:rPr>
          <w:rFonts w:ascii="彩虹粗仿宋" w:eastAsia="彩虹粗仿宋"/>
          <w:sz w:val="30"/>
          <w:szCs w:val="30"/>
        </w:rPr>
      </w:pPr>
      <w:r w:rsidRPr="00830D2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830D21">
        <w:rPr>
          <w:rFonts w:ascii="彩虹粗仿宋" w:eastAsia="彩虹粗仿宋" w:hAnsi="宋体" w:cs="Arial" w:hint="eastAsia"/>
          <w:sz w:val="24"/>
        </w:rPr>
        <w:lastRenderedPageBreak/>
        <w:t>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不低于法律法规的规定。</w:t>
      </w:r>
    </w:p>
    <w:p w:rsidR="004B1700" w:rsidRPr="00830D21" w:rsidRDefault="004B1700">
      <w:pPr>
        <w:rPr>
          <w:rFonts w:ascii="彩虹粗仿宋" w:eastAsia="彩虹粗仿宋"/>
          <w:sz w:val="24"/>
        </w:rPr>
      </w:pPr>
    </w:p>
    <w:p w:rsidR="004B1700" w:rsidRPr="00830D21" w:rsidRDefault="004B1700">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proofErr w:type="spellStart"/>
      <w:r w:rsidRPr="00830D2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（一）基金管理人对发送指令人员的书面授权</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1.基金管理人应指定专人向基金托管人发送指令。</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（二）指令的内容</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1.指令包括付款指令以及其他资金划拨指令等。</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（三）指令的发送、确认及执行的时间和程序</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1.指令的发送</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基金管理人发送指令应采用加密传真方式或双方协商一致的其他方式。</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指令发出后，基金管理人应及时以电话方式向基金托管人确认。</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2.指令的确认</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lastRenderedPageBreak/>
        <w:t>3.指令的时间和执行</w:t>
      </w:r>
    </w:p>
    <w:p w:rsidR="004B1700" w:rsidRPr="00830D21" w:rsidRDefault="004B1700">
      <w:pPr>
        <w:pStyle w:val="ac"/>
        <w:spacing w:line="240" w:lineRule="auto"/>
        <w:ind w:firstLineChars="0"/>
        <w:rPr>
          <w:rFonts w:ascii="彩虹粗仿宋" w:hAnsi="宋体"/>
          <w:shd w:val="pct10" w:color="auto" w:fill="FFFFFF"/>
        </w:rPr>
      </w:pPr>
      <w:r w:rsidRPr="00830D2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30D21">
        <w:rPr>
          <w:rFonts w:ascii="彩虹粗仿宋" w:eastAsia="彩虹粗仿宋" w:hAnsi="宋体" w:cs="Arial" w:hint="eastAsia"/>
          <w:szCs w:val="24"/>
        </w:rPr>
        <w:t>对于中国证券登记结算有限责任公司实行T+0非担保交收的业务，基金管理人应在交易日14：00</w:t>
      </w:r>
      <w:r w:rsidRPr="00830D21">
        <w:rPr>
          <w:rFonts w:ascii="彩虹粗仿宋" w:eastAsia="彩虹粗仿宋" w:hAnsi="宋体" w:cs="Arial" w:hint="eastAsia"/>
        </w:rPr>
        <w:t>前</w:t>
      </w:r>
      <w:r w:rsidRPr="00830D21">
        <w:rPr>
          <w:rFonts w:ascii="彩虹粗仿宋" w:eastAsia="彩虹粗仿宋" w:hAnsi="宋体" w:cs="Arial" w:hint="eastAsia"/>
          <w:szCs w:val="24"/>
        </w:rPr>
        <w:t>将划款指令发送至基金托管人。因基金管理人指令传输不及时，致使资金未能及时划入中国证券登记结算有限责任公司所造成的损失由基金管理人承担，包括赔偿在该市场引起其他托管客户交易失败、赔偿因占用</w:t>
      </w:r>
      <w:r w:rsidRPr="00830D21">
        <w:rPr>
          <w:rFonts w:ascii="彩虹粗仿宋" w:eastAsia="彩虹粗仿宋" w:hAnsi="宋体" w:cs="Arial" w:hint="eastAsia"/>
        </w:rPr>
        <w:t>结算参与人</w:t>
      </w:r>
      <w:r w:rsidRPr="00830D21">
        <w:rPr>
          <w:rFonts w:ascii="彩虹粗仿宋" w:eastAsia="彩虹粗仿宋" w:hAnsi="宋体" w:cs="Arial" w:hint="eastAsia"/>
          <w:szCs w:val="24"/>
        </w:rPr>
        <w:t>最低备付金带来的利息损失</w:t>
      </w:r>
      <w:r w:rsidRPr="00830D21">
        <w:rPr>
          <w:rFonts w:ascii="彩虹粗仿宋" w:eastAsia="彩虹粗仿宋" w:hAnsi="宋体" w:cs="Arial" w:hint="eastAsia"/>
        </w:rPr>
        <w:t>。</w:t>
      </w:r>
      <w:r w:rsidRPr="00830D21">
        <w:rPr>
          <w:rFonts w:ascii="彩虹粗仿宋" w:eastAsia="彩虹粗仿宋" w:hAnsi="宋体" w:cs="Arial" w:hint="eastAsia"/>
          <w:szCs w:val="24"/>
        </w:rPr>
        <w:t>基金管理人应确保基金托管人在执行指令时，基金资金账户有足够的资金余额，</w:t>
      </w:r>
      <w:r w:rsidRPr="00830D21">
        <w:rPr>
          <w:rFonts w:ascii="彩虹粗仿宋" w:eastAsia="彩虹粗仿宋" w:hAnsi="宋体" w:cs="Arial" w:hint="eastAsia"/>
        </w:rPr>
        <w:t>在基金资金头寸充足的情况下，基金托管人对基金管理人符合法律法规、《基金合同》、本协议的指令不得拖延或拒绝执行。</w:t>
      </w:r>
    </w:p>
    <w:p w:rsidR="004B1700" w:rsidRPr="00830D21" w:rsidRDefault="004B1700">
      <w:pPr>
        <w:pStyle w:val="ac"/>
        <w:spacing w:line="240" w:lineRule="auto"/>
        <w:ind w:firstLineChars="0"/>
        <w:rPr>
          <w:rFonts w:ascii="彩虹粗仿宋" w:eastAsia="彩虹粗仿宋" w:hAnsi="宋体" w:cs="Arial"/>
        </w:rPr>
      </w:pPr>
      <w:r w:rsidRPr="00830D21">
        <w:rPr>
          <w:rFonts w:ascii="彩虹粗仿宋" w:eastAsia="彩虹粗仿宋" w:hAnsi="宋体" w:cs="Arial" w:hint="eastAsia"/>
        </w:rPr>
        <w:t>（</w:t>
      </w:r>
      <w:proofErr w:type="spellStart"/>
      <w:r w:rsidRPr="00830D21">
        <w:rPr>
          <w:rFonts w:ascii="彩虹粗仿宋" w:eastAsia="彩虹粗仿宋" w:hAnsi="宋体" w:cs="Arial" w:hint="eastAsia"/>
        </w:rPr>
        <w:t>四）基金管理人发送错误指令的情形和处理程序</w:t>
      </w:r>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基金管理人发送错误指令的情形包括指令违反法律法规和《基金合同》，指令发送人员无权或超越权限发送指令。</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（五）基金托管人依照法律法规暂缓、拒绝执行指令的情形和处理程序</w:t>
      </w:r>
    </w:p>
    <w:p w:rsidR="004B1700" w:rsidRPr="00830D21" w:rsidRDefault="004B1700">
      <w:pPr>
        <w:adjustRightInd w:val="0"/>
        <w:snapToGrid w:val="0"/>
        <w:ind w:firstLine="480"/>
        <w:rPr>
          <w:rFonts w:ascii="彩虹粗仿宋" w:eastAsia="彩虹粗仿宋" w:hAnsi="宋体" w:cs="Arial"/>
          <w:sz w:val="24"/>
        </w:rPr>
      </w:pP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托管人发现基金管理人的指令违反法律法规，或者违反《基金合同》约定的，应当拒绝执行，立即通知基金管理人。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（六）基金托管人未按照基金管理人指令执行的处理方法</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基金托管人由于过错，未按照基金管理人发送的指令执行并对基金财产或投资人造成的直接损失，由基金托管人</w:t>
      </w:r>
      <w:r w:rsidRPr="00830D21">
        <w:rPr>
          <w:rFonts w:ascii="彩虹粗仿宋" w:eastAsia="彩虹粗仿宋" w:hint="eastAsia"/>
          <w:sz w:val="24"/>
        </w:rPr>
        <w:t>赔偿由此造成的直接损失。</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（七）更换被授权人员的程序</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30D21">
        <w:rPr>
          <w:rFonts w:ascii="彩虹粗仿宋" w:eastAsia="彩虹粗仿宋" w:hAnsi="宋体" w:cs="Arial" w:hint="eastAsia"/>
          <w:sz w:val="24"/>
        </w:rPr>
        <w:t>件内容</w:t>
      </w:r>
      <w:proofErr w:type="gramEnd"/>
      <w:r w:rsidRPr="00830D21">
        <w:rPr>
          <w:rFonts w:ascii="彩虹粗仿宋" w:eastAsia="彩虹粗仿宋" w:hAnsi="宋体" w:cs="Arial" w:hint="eastAsia"/>
          <w:sz w:val="24"/>
        </w:rPr>
        <w:t>执行有关业务，如果新的授权文件正本与传真</w:t>
      </w:r>
      <w:proofErr w:type="gramStart"/>
      <w:r w:rsidRPr="00830D21">
        <w:rPr>
          <w:rFonts w:ascii="彩虹粗仿宋" w:eastAsia="彩虹粗仿宋" w:hAnsi="宋体" w:cs="Arial" w:hint="eastAsia"/>
          <w:sz w:val="24"/>
        </w:rPr>
        <w:t>件内容</w:t>
      </w:r>
      <w:proofErr w:type="gramEnd"/>
      <w:r w:rsidRPr="00830D21">
        <w:rPr>
          <w:rFonts w:ascii="彩虹粗仿宋" w:eastAsia="彩虹粗仿宋" w:hAnsi="宋体" w:cs="Arial" w:hint="eastAsia"/>
          <w:sz w:val="24"/>
        </w:rPr>
        <w:t>不同，由此产生的责任由基金管理人承担</w:t>
      </w:r>
      <w:r w:rsidRPr="00830D21">
        <w:rPr>
          <w:rFonts w:ascii="彩虹粗仿宋" w:eastAsia="彩虹粗仿宋" w:hint="eastAsia"/>
          <w:sz w:val="24"/>
        </w:rPr>
        <w:t>。</w:t>
      </w:r>
      <w:r w:rsidRPr="00830D21">
        <w:rPr>
          <w:rFonts w:ascii="彩虹粗仿宋" w:eastAsia="彩虹粗仿宋" w:hAnsi="宋体" w:cs="Arial" w:hint="eastAsia"/>
          <w:sz w:val="24"/>
        </w:rPr>
        <w:t>基金托管人更换接收基金管理人指令的人员，应提前通过录音电话通知基金管理人。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（八）其他事项</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proofErr w:type="spellStart"/>
      <w:r w:rsidRPr="00830D2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（一）选择代理证券、期货买卖的证券、期货经营机构</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应设计选择代理证券、期货买卖的证券、期货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基金管理人负责选择为本基金提供期货交易服务的期货经纪公司，并与其签订期货经纪合同。本基金在开始进行股指期货投资之前，应与基金托管人、期货公司三方</w:t>
      </w:r>
      <w:proofErr w:type="gramStart"/>
      <w:r w:rsidRPr="00830D21">
        <w:rPr>
          <w:rFonts w:ascii="彩虹粗仿宋" w:eastAsia="彩虹粗仿宋" w:hAnsi="宋体" w:cs="Arial" w:hint="eastAsia"/>
          <w:sz w:val="24"/>
        </w:rPr>
        <w:t>一同就</w:t>
      </w:r>
      <w:proofErr w:type="gramEnd"/>
      <w:r w:rsidRPr="00830D21">
        <w:rPr>
          <w:rFonts w:ascii="彩虹粗仿宋" w:eastAsia="彩虹粗仿宋" w:hAnsi="宋体" w:cs="Arial" w:hint="eastAsia"/>
          <w:sz w:val="24"/>
        </w:rPr>
        <w:t>股指期货开户、清算、估值、交收等事宜另行签署协议《期货投资托管操作三方备忘录》。</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产品如需参加股票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股票期权交易。</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（二）基金投资证券后的清算交收安排</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1.清算与交割</w:t>
      </w:r>
    </w:p>
    <w:p w:rsidR="004B1700" w:rsidRPr="00830D21" w:rsidRDefault="004B1700">
      <w:pPr>
        <w:adjustRightInd w:val="0"/>
        <w:snapToGrid w:val="0"/>
        <w:ind w:firstLine="480"/>
        <w:rPr>
          <w:rFonts w:ascii="彩虹粗仿宋" w:eastAsia="彩虹粗仿宋"/>
          <w:sz w:val="24"/>
        </w:rPr>
      </w:pPr>
      <w:r w:rsidRPr="00830D21">
        <w:rPr>
          <w:rFonts w:ascii="彩虹粗仿宋" w:eastAsia="彩虹粗仿宋"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欠库等原因造成基金投资清算困难和风险的，</w:t>
      </w:r>
      <w:r w:rsidRPr="00830D21">
        <w:rPr>
          <w:rFonts w:ascii="彩虹粗仿宋" w:eastAsia="彩虹粗仿宋" w:hAnsi="宋体" w:cs="Arial"/>
          <w:sz w:val="24"/>
        </w:rPr>
        <w:t>基金</w:t>
      </w:r>
      <w:r w:rsidRPr="00830D21">
        <w:rPr>
          <w:rFonts w:ascii="彩虹粗仿宋" w:eastAsia="彩虹粗仿宋" w:hAnsi="宋体" w:cs="Arial" w:hint="eastAsia"/>
          <w:sz w:val="24"/>
        </w:rPr>
        <w:t>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rsidR="004B1700" w:rsidRPr="00830D21" w:rsidRDefault="004B1700">
      <w:pPr>
        <w:adjustRightInd w:val="0"/>
        <w:snapToGrid w:val="0"/>
        <w:ind w:firstLine="480"/>
        <w:rPr>
          <w:rFonts w:ascii="彩虹粗仿宋" w:eastAsia="彩虹粗仿宋" w:hAnsi="宋体" w:cs="宋体"/>
          <w:color w:val="000000"/>
          <w:kern w:val="0"/>
          <w:sz w:val="24"/>
        </w:rPr>
      </w:pPr>
      <w:r w:rsidRPr="00830D21">
        <w:rPr>
          <w:rFonts w:ascii="彩虹粗仿宋" w:eastAsia="彩虹粗仿宋" w:hAnsi="宋体" w:cs="宋体" w:hint="eastAsia"/>
          <w:color w:val="000000"/>
          <w:kern w:val="0"/>
          <w:sz w:val="24"/>
        </w:rPr>
        <w:lastRenderedPageBreak/>
        <w:t>基金管理人应采取合理、必要措施，确保T日日终有足够的资金头寸完成 T+1日</w:t>
      </w:r>
      <w:r w:rsidRPr="00830D21">
        <w:rPr>
          <w:rFonts w:ascii="彩虹粗仿宋" w:eastAsia="彩虹粗仿宋" w:hint="eastAsia"/>
          <w:sz w:val="24"/>
        </w:rPr>
        <w:t>中国证券登记结算有限责任公司的资金</w:t>
      </w:r>
      <w:r w:rsidRPr="00830D21">
        <w:rPr>
          <w:rFonts w:ascii="彩虹粗仿宋" w:eastAsia="彩虹粗仿宋" w:hAnsi="宋体" w:cs="宋体" w:hint="eastAsia"/>
          <w:color w:val="000000"/>
          <w:kern w:val="0"/>
          <w:sz w:val="24"/>
        </w:rPr>
        <w:t>交收；如因基金管理</w:t>
      </w:r>
      <w:proofErr w:type="gramStart"/>
      <w:r w:rsidRPr="00830D21">
        <w:rPr>
          <w:rFonts w:ascii="彩虹粗仿宋" w:eastAsia="彩虹粗仿宋" w:hAnsi="宋体" w:cs="宋体" w:hint="eastAsia"/>
          <w:color w:val="000000"/>
          <w:kern w:val="0"/>
          <w:sz w:val="24"/>
        </w:rPr>
        <w:t>人原因</w:t>
      </w:r>
      <w:proofErr w:type="gramEnd"/>
      <w:r w:rsidRPr="00830D2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830D21">
        <w:rPr>
          <w:rFonts w:ascii="彩虹粗仿宋" w:eastAsia="彩虹粗仿宋" w:hAnsi="宋体" w:cs="宋体" w:hint="eastAsia"/>
          <w:color w:val="000000"/>
          <w:kern w:val="0"/>
          <w:sz w:val="24"/>
        </w:rPr>
        <w:t>券</w:t>
      </w:r>
      <w:proofErr w:type="gramEnd"/>
      <w:r w:rsidRPr="00830D21">
        <w:rPr>
          <w:rFonts w:ascii="彩虹粗仿宋" w:eastAsia="彩虹粗仿宋" w:hAnsi="宋体" w:cs="宋体" w:hint="eastAsia"/>
          <w:color w:val="000000"/>
          <w:kern w:val="0"/>
          <w:sz w:val="24"/>
        </w:rPr>
        <w:t>。如因基金管理</w:t>
      </w:r>
      <w:proofErr w:type="gramStart"/>
      <w:r w:rsidRPr="00830D21">
        <w:rPr>
          <w:rFonts w:ascii="彩虹粗仿宋" w:eastAsia="彩虹粗仿宋" w:hAnsi="宋体" w:cs="宋体" w:hint="eastAsia"/>
          <w:color w:val="000000"/>
          <w:kern w:val="0"/>
          <w:sz w:val="24"/>
        </w:rPr>
        <w:t>人原因</w:t>
      </w:r>
      <w:proofErr w:type="gramEnd"/>
      <w:r w:rsidRPr="00830D21">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830D21">
        <w:rPr>
          <w:rFonts w:ascii="彩虹粗仿宋" w:eastAsia="彩虹粗仿宋" w:hAnsi="宋体" w:cs="宋体" w:hint="eastAsia"/>
          <w:color w:val="000000"/>
          <w:kern w:val="0"/>
          <w:sz w:val="24"/>
        </w:rPr>
        <w:t>券</w:t>
      </w:r>
      <w:proofErr w:type="gramEnd"/>
      <w:r w:rsidRPr="00830D21">
        <w:rPr>
          <w:rFonts w:ascii="彩虹粗仿宋" w:eastAsia="彩虹粗仿宋" w:hAnsi="宋体" w:cs="宋体" w:hint="eastAsia"/>
          <w:color w:val="000000"/>
          <w:kern w:val="0"/>
          <w:sz w:val="24"/>
        </w:rPr>
        <w:t>进行处置造成的投资风险和损失由基金管理人承担。</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实行场内T+0交收的资金清算按照基金托管人的相关规定流程执行。</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2.交易记录、资金和证券账目核对的时间和方式</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（1）交易记录的核对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（2）资金账目的核对</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资金账目按日核实。</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（3）证券、</w:t>
      </w:r>
      <w:r w:rsidRPr="00830D21">
        <w:rPr>
          <w:rFonts w:ascii="彩虹粗仿宋" w:eastAsia="彩虹粗仿宋" w:hAnsi="宋体" w:cs="Arial"/>
          <w:sz w:val="24"/>
        </w:rPr>
        <w:t>期货</w:t>
      </w:r>
      <w:r w:rsidRPr="00830D21">
        <w:rPr>
          <w:rFonts w:ascii="彩虹粗仿宋" w:eastAsia="彩虹粗仿宋" w:hAnsi="宋体" w:cs="Arial" w:hint="eastAsia"/>
          <w:sz w:val="24"/>
        </w:rPr>
        <w:t>账目的核对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基金管理人和基金托管人每个交易日结束后核对基金证券、期货账目，确保双方账目相符。基金管理人和基金托管人每月月末核对实物证券账目。</w:t>
      </w:r>
    </w:p>
    <w:p w:rsidR="004B1700" w:rsidRPr="00830D21" w:rsidRDefault="004B1700">
      <w:pPr>
        <w:adjustRightInd w:val="0"/>
        <w:snapToGrid w:val="0"/>
        <w:ind w:firstLine="480"/>
        <w:outlineLvl w:val="0"/>
        <w:rPr>
          <w:rFonts w:ascii="彩虹粗仿宋" w:eastAsia="彩虹粗仿宋" w:hAnsi="宋体" w:cs="Arial"/>
          <w:sz w:val="24"/>
        </w:rPr>
      </w:pPr>
      <w:r w:rsidRPr="00830D21">
        <w:rPr>
          <w:rFonts w:ascii="彩虹粗仿宋" w:eastAsia="彩虹粗仿宋" w:hAnsi="宋体" w:cs="Arial" w:hint="eastAsia"/>
          <w:sz w:val="24"/>
        </w:rPr>
        <w:t>（三）基金申购和赎回业务处理的基本规定</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1.基金份额申购、赎回的确认、清算由基金管理人或其委托的登记机构负责。</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sz w:val="24"/>
        </w:rPr>
        <w:t>3.</w:t>
      </w:r>
      <w:r w:rsidRPr="00830D21">
        <w:rPr>
          <w:rFonts w:ascii="彩虹粗仿宋" w:eastAsia="彩虹粗仿宋" w:hAnsi="宋体" w:cs="Arial" w:hint="eastAsia"/>
          <w:sz w:val="24"/>
        </w:rPr>
        <w:t>如基金管理人委托其他机构办理本基金的登记业务，应保证上述相关事宜按时进行。否则，由基金管理人承担相应的责任。</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sz w:val="24"/>
        </w:rPr>
        <w:t>4.</w:t>
      </w:r>
      <w:r w:rsidRPr="00830D21">
        <w:rPr>
          <w:rFonts w:ascii="彩虹粗仿宋" w:eastAsia="彩虹粗仿宋" w:hAnsi="宋体" w:cs="Arial" w:hint="eastAsia"/>
          <w:sz w:val="24"/>
        </w:rPr>
        <w:t>关于清算专用账户的设立和管理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为满足申购、赎回及分红资金汇划的需要，由基金管理人开立资金清算的专用账户，该账户由登记机构管理。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sz w:val="24"/>
        </w:rPr>
        <w:t>5</w:t>
      </w:r>
      <w:r w:rsidRPr="00830D21">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sz w:val="24"/>
        </w:rPr>
        <w:t>6</w:t>
      </w:r>
      <w:r w:rsidRPr="00830D21">
        <w:rPr>
          <w:rFonts w:ascii="彩虹粗仿宋" w:eastAsia="彩虹粗仿宋" w:hAnsi="宋体" w:cs="Arial" w:hint="eastAsia"/>
          <w:sz w:val="24"/>
        </w:rPr>
        <w:t>.赎回和分红资金划拨规定</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拨付</w:t>
      </w:r>
      <w:proofErr w:type="gramStart"/>
      <w:r w:rsidRPr="00830D21">
        <w:rPr>
          <w:rFonts w:ascii="彩虹粗仿宋" w:eastAsia="彩虹粗仿宋" w:hAnsi="宋体" w:cs="Arial" w:hint="eastAsia"/>
          <w:sz w:val="24"/>
        </w:rPr>
        <w:t>赎回款</w:t>
      </w:r>
      <w:proofErr w:type="gramEnd"/>
      <w:r w:rsidRPr="00830D2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830D21">
        <w:rPr>
          <w:rFonts w:ascii="彩虹粗仿宋" w:eastAsia="彩虹粗仿宋" w:hAnsi="宋体" w:cs="Arial" w:hint="eastAsia"/>
          <w:sz w:val="24"/>
        </w:rPr>
        <w:t>系基金</w:t>
      </w:r>
      <w:proofErr w:type="gramEnd"/>
      <w:r w:rsidRPr="00830D21">
        <w:rPr>
          <w:rFonts w:ascii="彩虹粗仿宋" w:eastAsia="彩虹粗仿宋" w:hAnsi="宋体" w:cs="Arial" w:hint="eastAsia"/>
          <w:sz w:val="24"/>
        </w:rPr>
        <w:t>管理人的原因造成，责任由基金管理人承担，基金托管人不承担垫款义务。</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sz w:val="24"/>
        </w:rPr>
        <w:t>7</w:t>
      </w:r>
      <w:r w:rsidRPr="00830D21">
        <w:rPr>
          <w:rFonts w:ascii="彩虹粗仿宋" w:eastAsia="彩虹粗仿宋" w:hAnsi="宋体" w:cs="Arial" w:hint="eastAsia"/>
          <w:sz w:val="24"/>
        </w:rPr>
        <w:t>.资金指令</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资金指令的格式、内容、发送、接收和确认方式等与投资指令相同。</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（四）申购、赎回的资金清算</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T日的申购赎回发生的组合证券及基金份额的清算交收，以及现金替代的清算由证券登记结算公司在T日收市后完成，基金托管人应在T+1日开盘前核对登记结算公司发送的证券余额；现金替代的交</w:t>
      </w:r>
      <w:proofErr w:type="gramStart"/>
      <w:r w:rsidRPr="00830D21">
        <w:rPr>
          <w:rFonts w:ascii="彩虹粗仿宋" w:eastAsia="彩虹粗仿宋" w:hAnsi="宋体" w:cs="Arial" w:hint="eastAsia"/>
          <w:sz w:val="24"/>
        </w:rPr>
        <w:t>收以及</w:t>
      </w:r>
      <w:proofErr w:type="gramEnd"/>
      <w:r w:rsidRPr="00830D21">
        <w:rPr>
          <w:rFonts w:ascii="彩虹粗仿宋" w:eastAsia="彩虹粗仿宋" w:hAnsi="宋体" w:cs="Arial" w:hint="eastAsia"/>
          <w:sz w:val="24"/>
        </w:rPr>
        <w:t>现金差额的清算在T+1日办理，现金差额的交收在T+2日办理；基金托管人根据登记公司的通知或基金管理人的指令依据登记机构的最新规则办理现金替代、现金差额和现金替代退补款的交收。如果登记机构或相关证券交易所的相关业务规则发生变更，则按最新规则办理。基金管理人和基金托管人也可经协商一致后，在法律法规规定和《基金合同》约定的范围内，采取其他可行的交收方式。</w:t>
      </w:r>
    </w:p>
    <w:p w:rsidR="004B1700" w:rsidRPr="00830D21" w:rsidRDefault="004B1700">
      <w:pPr>
        <w:adjustRightInd w:val="0"/>
        <w:snapToGrid w:val="0"/>
        <w:ind w:firstLine="480"/>
        <w:outlineLvl w:val="0"/>
        <w:rPr>
          <w:rFonts w:ascii="彩虹粗仿宋" w:eastAsia="彩虹粗仿宋" w:hAnsi="宋体" w:cs="Arial"/>
          <w:sz w:val="24"/>
        </w:rPr>
      </w:pPr>
      <w:r w:rsidRPr="00830D21">
        <w:rPr>
          <w:rFonts w:ascii="彩虹粗仿宋" w:eastAsia="彩虹粗仿宋" w:hAnsi="宋体" w:cs="Arial" w:hint="eastAsia"/>
          <w:sz w:val="24"/>
        </w:rPr>
        <w:t>（五）基金现金分红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1.基金管理人确定分红方案通知基金托管人，双方核定后依照《信息披露办法》的有关规定在中国证监会规定媒介上公告。</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4B1700" w:rsidRPr="00830D21" w:rsidRDefault="004B1700">
      <w:pPr>
        <w:ind w:firstLine="480"/>
        <w:rPr>
          <w:rFonts w:ascii="彩虹粗仿宋" w:eastAsia="彩虹粗仿宋" w:hAnsi="宋体" w:cs="Arial"/>
          <w:sz w:val="24"/>
        </w:rPr>
      </w:pPr>
      <w:r w:rsidRPr="00830D21">
        <w:rPr>
          <w:rFonts w:ascii="彩虹粗仿宋" w:eastAsia="彩虹粗仿宋" w:hAnsi="宋体" w:cs="Arial" w:hint="eastAsia"/>
          <w:sz w:val="24"/>
        </w:rPr>
        <w:t>3.基金管理人在下达指令时，应给基金托管人留出必需的划款时间。</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（六）投资银行存款的特别约定</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1.本基金投资银行存款前，基金管理人应与存款银行签订具体存款协议，包括但不限于以下内容：</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830D21">
        <w:rPr>
          <w:rFonts w:ascii="彩虹粗仿宋" w:eastAsia="彩虹粗仿宋" w:hAnsi="宋体" w:cs="Arial" w:hint="eastAsia"/>
          <w:sz w:val="24"/>
        </w:rPr>
        <w:t>本息划往任何</w:t>
      </w:r>
      <w:proofErr w:type="gramEnd"/>
      <w:r w:rsidRPr="00830D21">
        <w:rPr>
          <w:rFonts w:ascii="彩虹粗仿宋" w:eastAsia="彩虹粗仿宋" w:hAnsi="宋体" w:cs="Arial" w:hint="eastAsia"/>
          <w:sz w:val="24"/>
        </w:rPr>
        <w:t>其他账户。</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（3）约定存款证实书的具体传递交接方式及交接期限。</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（4）资金划转过程中需要使用存款银行过渡账户的，存款银行须保证资金在过渡账户中不出现滞留，不被挪用。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w:t>
      </w:r>
      <w:r w:rsidRPr="00830D21">
        <w:rPr>
          <w:rFonts w:ascii="彩虹粗仿宋" w:eastAsia="彩虹粗仿宋" w:hAnsi="宋体" w:cs="Arial" w:hint="eastAsia"/>
          <w:sz w:val="24"/>
        </w:rPr>
        <w:lastRenderedPageBreak/>
        <w:t>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rsidR="004B1700" w:rsidRPr="00830D21" w:rsidRDefault="004B1700">
      <w:pPr>
        <w:pStyle w:val="2"/>
        <w:jc w:val="center"/>
        <w:rPr>
          <w:rFonts w:ascii="彩虹粗仿宋" w:eastAsia="彩虹粗仿宋"/>
          <w:sz w:val="30"/>
        </w:rPr>
      </w:pPr>
      <w:bookmarkStart w:id="86" w:name="_Toc124325892"/>
      <w:r w:rsidRPr="00830D21">
        <w:rPr>
          <w:rFonts w:ascii="彩虹粗仿宋" w:eastAsia="彩虹粗仿宋" w:hint="eastAsia"/>
          <w:sz w:val="30"/>
        </w:rPr>
        <w:t xml:space="preserve"> </w:t>
      </w:r>
      <w:proofErr w:type="spellStart"/>
      <w:r w:rsidRPr="00830D21">
        <w:rPr>
          <w:rFonts w:ascii="彩虹粗仿宋" w:eastAsia="彩虹粗仿宋" w:hint="eastAsia"/>
          <w:sz w:val="30"/>
        </w:rPr>
        <w:t>八、基金资产净值计算和会计核算</w:t>
      </w:r>
      <w:bookmarkEnd w:id="86"/>
      <w:proofErr w:type="spellEnd"/>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（一）基金资产净值的计算、复核与完成的时间及程序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1.基金资产净值是指基金资产总值减去基金负债后的金额。基金份额净值是按照每个估值日闭市后，基金资产净值除以当日基金份额的余额数量计算，精确到0.</w:t>
      </w:r>
      <w:r w:rsidRPr="00830D21">
        <w:rPr>
          <w:rFonts w:ascii="彩虹粗仿宋" w:eastAsia="彩虹粗仿宋" w:hAnsi="宋体" w:cs="Arial"/>
          <w:sz w:val="24"/>
        </w:rPr>
        <w:t>0</w:t>
      </w:r>
      <w:r w:rsidRPr="00830D21">
        <w:rPr>
          <w:rFonts w:ascii="彩虹粗仿宋" w:eastAsia="彩虹粗仿宋" w:hAnsi="宋体" w:cs="Arial" w:hint="eastAsia"/>
          <w:sz w:val="24"/>
        </w:rPr>
        <w:t>001元，小数点后第五位四舍五入。基金管理人可以设立大额赎回情形下的净值精度应急调整机制。国家另有规定的，从其规定。</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基金管理人每个估值日计算基金资产净值及基金份额净值，经基金托管人复核，并按规定公告。如遇特殊情况，经履行适当</w:t>
      </w:r>
      <w:r w:rsidRPr="00830D21">
        <w:rPr>
          <w:rFonts w:ascii="彩虹粗仿宋" w:eastAsia="彩虹粗仿宋" w:hAnsi="宋体" w:cs="Arial"/>
          <w:sz w:val="24"/>
        </w:rPr>
        <w:t>程序</w:t>
      </w:r>
      <w:r w:rsidRPr="00830D21">
        <w:rPr>
          <w:rFonts w:ascii="彩虹粗仿宋" w:eastAsia="彩虹粗仿宋" w:hAnsi="宋体" w:cs="Arial" w:hint="eastAsia"/>
          <w:sz w:val="24"/>
        </w:rPr>
        <w:t>，可以适当延迟计算或公告。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w:t>
      </w:r>
      <w:proofErr w:type="gramStart"/>
      <w:r w:rsidRPr="00830D21">
        <w:rPr>
          <w:rFonts w:ascii="彩虹粗仿宋" w:eastAsia="彩虹粗仿宋" w:hAnsi="宋体" w:cs="Arial" w:hint="eastAsia"/>
          <w:sz w:val="24"/>
        </w:rPr>
        <w:t>应每个</w:t>
      </w:r>
      <w:proofErr w:type="gramEnd"/>
      <w:r w:rsidRPr="00830D21">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拟公告的基金份额净值结果发送基金托管人，经基金托管人复核无误后，由基金管理人按约定对外公布。</w:t>
      </w:r>
    </w:p>
    <w:p w:rsidR="004B1700" w:rsidRPr="00830D21" w:rsidRDefault="004B1700">
      <w:pPr>
        <w:ind w:firstLineChars="200" w:firstLine="480"/>
        <w:rPr>
          <w:rFonts w:ascii="彩虹粗仿宋" w:eastAsia="彩虹粗仿宋" w:hAnsi="宋体" w:cs="Arial"/>
          <w:sz w:val="24"/>
        </w:rPr>
      </w:pPr>
      <w:r w:rsidRPr="00830D21">
        <w:rPr>
          <w:rFonts w:ascii="彩虹粗仿宋" w:eastAsia="彩虹粗仿宋" w:hAnsi="宋体" w:cs="Arial" w:hint="eastAsia"/>
          <w:sz w:val="24"/>
        </w:rPr>
        <w:t>（二）基金资产估值方法和特殊情形的处理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1.估值对象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基金所拥有的股票、股指期货合约、股票期权合约、债券和银行存款本息、应收款项、其它投资等资产及负债。</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2.估值方法</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本基金所持有的投资品种，按如下原则进行估值 ：</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（1）证券交易所上市的有价证券的估值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②交易所上市实行净价交易的债券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③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w:t>
      </w:r>
      <w:r w:rsidR="00764EF6" w:rsidRPr="00830D21">
        <w:rPr>
          <w:rFonts w:ascii="彩虹粗仿宋" w:eastAsia="彩虹粗仿宋" w:hAnsi="宋体" w:cs="Arial" w:hint="eastAsia"/>
          <w:sz w:val="24"/>
        </w:rPr>
        <w:t>（税后）</w:t>
      </w:r>
      <w:r w:rsidRPr="00830D21">
        <w:rPr>
          <w:rFonts w:ascii="彩虹粗仿宋" w:eastAsia="彩虹粗仿宋" w:hAnsi="宋体" w:cs="Arial" w:hint="eastAsia"/>
          <w:sz w:val="24"/>
        </w:rPr>
        <w:t>应收利息得到的净价进行估值。如最近交易日后经济环境发生了重大变化的，可参考类似投资品种的现行市价及重大变化因素，调整最近交易市价，确定公允价格；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lastRenderedPageBreak/>
        <w:t>交易所上市实行全价交易的债券（可转债除外），选取第三方估值机构提供的估值全价减去估值全价中所含的债券（税后）应收利息得到的净价进行估值；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rsidR="00931F53" w:rsidRPr="00830D21" w:rsidRDefault="004B1700" w:rsidP="00830D21">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⑤</w:t>
      </w:r>
      <w:r w:rsidR="00931F53" w:rsidRPr="00830D21">
        <w:rPr>
          <w:rFonts w:ascii="彩虹粗仿宋" w:eastAsia="彩虹粗仿宋" w:hAnsi="宋体" w:cs="Arial"/>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00931F53" w:rsidRPr="00830D21">
        <w:rPr>
          <w:rFonts w:ascii="彩虹粗仿宋" w:eastAsia="彩虹粗仿宋" w:hAnsi="宋体" w:cs="Arial" w:hint="eastAsia"/>
          <w:sz w:val="24"/>
        </w:rPr>
        <w:t>市场活动</w:t>
      </w:r>
      <w:r w:rsidR="00931F53" w:rsidRPr="00830D21">
        <w:rPr>
          <w:rFonts w:ascii="彩虹粗仿宋" w:eastAsia="彩虹粗仿宋" w:hAnsi="宋体" w:cs="Arial"/>
          <w:sz w:val="24"/>
        </w:rPr>
        <w:t>或市场活动很少的情况下，应采用估值技术确定其公允价值。</w:t>
      </w:r>
    </w:p>
    <w:p w:rsidR="00830D21" w:rsidRPr="00830D21" w:rsidRDefault="00830D21" w:rsidP="00830D21">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⑥本基金投资存托凭证的估值核算，依照境内上市交易的股票执行。</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（2）处于未上市期间的有价证券应区分如下情况处理：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①送股、转增股、配股和公开增发的股票，按估值日在证券交易所挂牌的同一股票的估值方法估值；该日无交易的，以最近一日的市价（收盘价）估值；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②首次公开发行未上市的股票</w:t>
      </w:r>
      <w:r w:rsidRPr="00830D21">
        <w:rPr>
          <w:rFonts w:ascii="彩虹粗仿宋" w:eastAsia="彩虹粗仿宋" w:hAnsi="宋体" w:cs="Arial"/>
          <w:sz w:val="24"/>
        </w:rPr>
        <w:t>、</w:t>
      </w:r>
      <w:r w:rsidRPr="00830D21">
        <w:rPr>
          <w:rFonts w:ascii="彩虹粗仿宋" w:eastAsia="彩虹粗仿宋" w:hAnsi="宋体" w:cs="Arial" w:hint="eastAsia"/>
          <w:sz w:val="24"/>
        </w:rPr>
        <w:t>债券，采用估值技术确定公允价值，在估值技术难以可靠计量公允价值的情况下，按成本估值；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③流通受限的股票，包括非公开发行股票、首次公开发行股票时公司股东公开发售股份、通过大宗交易取得的带限售期的股票等（不包括停牌、新发行未上市、回购交易中的质押</w:t>
      </w:r>
      <w:proofErr w:type="gramStart"/>
      <w:r w:rsidRPr="00830D21">
        <w:rPr>
          <w:rFonts w:ascii="彩虹粗仿宋" w:eastAsia="彩虹粗仿宋" w:hAnsi="宋体" w:cs="Arial" w:hint="eastAsia"/>
          <w:sz w:val="24"/>
        </w:rPr>
        <w:t>券</w:t>
      </w:r>
      <w:proofErr w:type="gramEnd"/>
      <w:r w:rsidRPr="00830D21">
        <w:rPr>
          <w:rFonts w:ascii="彩虹粗仿宋" w:eastAsia="彩虹粗仿宋" w:hAnsi="宋体" w:cs="Arial" w:hint="eastAsia"/>
          <w:sz w:val="24"/>
        </w:rPr>
        <w:t>等流通受限股票），按监管机构或行业协会有关规定确定公允价值。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（3）全国银行间债券市场交易的债券、资产支持证券等品种，以第三方估值机构提供的价格数据估值。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（4）同一债券同时在两个或两个以上市场交易的，按</w:t>
      </w:r>
      <w:r w:rsidRPr="00830D21">
        <w:rPr>
          <w:rFonts w:ascii="彩虹粗仿宋" w:eastAsia="彩虹粗仿宋" w:hAnsi="宋体" w:cs="Arial"/>
          <w:sz w:val="24"/>
        </w:rPr>
        <w:t>其</w:t>
      </w:r>
      <w:r w:rsidRPr="00830D21">
        <w:rPr>
          <w:rFonts w:ascii="彩虹粗仿宋" w:eastAsia="彩虹粗仿宋" w:hAnsi="宋体" w:cs="Arial" w:hint="eastAsia"/>
          <w:sz w:val="24"/>
        </w:rPr>
        <w:t>所处的市场分别估值。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（5）本基金持有的回购以成本列示，按合同利率在回购期间内逐日计提应收或应付利息。</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（6）本基金持有的银行存款和备付金余额以本金列示，按相应利率逐日计提利息。</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（7）本基金投资同业存单，按估值日第三方估值机构提供的估值净价估值；选定的第三方估值机构未提供估值价格的，按成本估值。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（8）本基金投资股指期货合约</w:t>
      </w:r>
      <w:r w:rsidR="00EA4C93" w:rsidRPr="00830D21">
        <w:rPr>
          <w:rFonts w:ascii="彩虹粗仿宋" w:eastAsia="彩虹粗仿宋" w:hAnsi="宋体" w:cs="Arial" w:hint="eastAsia"/>
          <w:sz w:val="24"/>
        </w:rPr>
        <w:t>，</w:t>
      </w:r>
      <w:r w:rsidR="00830D21">
        <w:rPr>
          <w:rFonts w:ascii="彩虹粗仿宋" w:eastAsia="彩虹粗仿宋" w:hAnsi="宋体" w:cs="Arial" w:hint="eastAsia"/>
          <w:sz w:val="24"/>
        </w:rPr>
        <w:t>一般</w:t>
      </w:r>
      <w:r w:rsidRPr="00830D21">
        <w:rPr>
          <w:rFonts w:ascii="彩虹粗仿宋" w:eastAsia="彩虹粗仿宋" w:hAnsi="宋体" w:cs="Arial" w:hint="eastAsia"/>
          <w:sz w:val="24"/>
        </w:rPr>
        <w:t>以估值当日结算价进行估值，估值当日无结算价，且最近交易日后经济环境未发生重大变化的，采用最近交易日结算价估值。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（9）</w:t>
      </w:r>
      <w:r w:rsidR="00070FD8" w:rsidRPr="00C03D47">
        <w:rPr>
          <w:rFonts w:ascii="彩虹粗仿宋" w:eastAsia="彩虹粗仿宋" w:hAnsi="宋体" w:cs="Arial" w:hint="eastAsia"/>
          <w:sz w:val="24"/>
        </w:rPr>
        <w:t>本基金投资股票期权，根据相关法律法规以及监管部门的规定估值。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（10）本基金参与融资和转融通证券出借业务的，按照相关法律法规和行业协会的相关规定进行估值。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（11）如有确凿证据表明按上述方法进行估值不能客观反映其公允价值的，基金管理人可根据具体情况与基金托管人商定后，按最能反映公允价值的价格估值。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（12）相关法律法规以及监管部门有强制规定的，从其规定。如有新增事项，按国家最新规定估值。</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w:t>
      </w:r>
      <w:r w:rsidRPr="00830D21">
        <w:rPr>
          <w:rFonts w:ascii="彩虹粗仿宋" w:eastAsia="彩虹粗仿宋" w:hAnsi="宋体" w:cs="Arial" w:hint="eastAsia"/>
          <w:sz w:val="24"/>
        </w:rPr>
        <w:lastRenderedPageBreak/>
        <w:t>定进行估值，以维护基金份额持有人的利益。</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的意见的，基金管理人向基金托管人出具加盖公章的书面说明后，按照基金管理人对基金净值信息的计算结果按规定对外予以公布。</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3.特殊情形的处理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基金管理人、基金托管人按估值方法的第(</w:t>
      </w:r>
      <w:r w:rsidRPr="00830D21">
        <w:rPr>
          <w:rFonts w:ascii="彩虹粗仿宋" w:eastAsia="彩虹粗仿宋" w:hAnsi="宋体" w:cs="Arial"/>
          <w:sz w:val="24"/>
        </w:rPr>
        <w:t>11</w:t>
      </w:r>
      <w:r w:rsidRPr="00830D21">
        <w:rPr>
          <w:rFonts w:ascii="彩虹粗仿宋" w:eastAsia="彩虹粗仿宋" w:hAnsi="宋体" w:cs="Arial" w:hint="eastAsia"/>
          <w:sz w:val="24"/>
        </w:rPr>
        <w:t>)项进行估值时，所造成的误差不作为基金资产估值错误处理。</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（三）基金份额净值错误的处理方式</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1.当基金份额净值小数点后</w:t>
      </w:r>
      <w:r w:rsidRPr="00830D21">
        <w:rPr>
          <w:rFonts w:ascii="彩虹粗仿宋" w:eastAsia="彩虹粗仿宋" w:hAnsi="宋体" w:cs="Arial"/>
          <w:sz w:val="24"/>
        </w:rPr>
        <w:t>4</w:t>
      </w:r>
      <w:r w:rsidRPr="00830D21">
        <w:rPr>
          <w:rFonts w:ascii="彩虹粗仿宋" w:eastAsia="彩虹粗仿宋" w:hAnsi="宋体" w:cs="Arial" w:hint="eastAsia"/>
          <w:sz w:val="24"/>
        </w:rPr>
        <w:t>位以内(含第</w:t>
      </w:r>
      <w:r w:rsidRPr="00830D21">
        <w:rPr>
          <w:rFonts w:ascii="彩虹粗仿宋" w:eastAsia="彩虹粗仿宋" w:hAnsi="宋体" w:cs="Arial"/>
          <w:sz w:val="24"/>
        </w:rPr>
        <w:t>4</w:t>
      </w:r>
      <w:r w:rsidRPr="00830D21">
        <w:rPr>
          <w:rFonts w:ascii="彩虹粗仿宋" w:eastAsia="彩虹粗仿宋" w:hAnsi="宋体" w:cs="Arial" w:hint="eastAsia"/>
          <w:sz w:val="24"/>
        </w:rPr>
        <w:t>位)发生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w:t>
      </w: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B1700" w:rsidRPr="00830D21" w:rsidRDefault="004B1700">
      <w:pPr>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(4)由于基金管理人提供的信息错误（包括但不限于基金申购或赎回金额等），进而导致基金份额净值计算错误而引起的基金份额持有人和基金财产的损失，由基金管理人负责赔付。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sz w:val="24"/>
        </w:rPr>
        <w:t>3</w:t>
      </w:r>
      <w:r w:rsidRPr="00830D21">
        <w:rPr>
          <w:rFonts w:ascii="彩虹粗仿宋" w:eastAsia="彩虹粗仿宋" w:hAnsi="宋体" w:cs="Arial" w:hint="eastAsia"/>
          <w:sz w:val="24"/>
        </w:rPr>
        <w:t>.由于不可抗力原因，或由于证券/期货交易场所及登记结算公司、证券/期货经纪机构、指数编制机构发送的数据错误，或第三方估值机构提供的估值数据错误，有关会计制度变化等，基金管理人和基金托管人虽然已经采取必要、适当、合理的措施进行检查，但未能发现该错误的</w:t>
      </w:r>
      <w:r w:rsidRPr="00830D21">
        <w:rPr>
          <w:rFonts w:ascii="彩虹粗仿宋" w:eastAsia="彩虹粗仿宋" w:hAnsi="宋体" w:cs="Arial"/>
          <w:sz w:val="24"/>
        </w:rPr>
        <w:t>，由此</w:t>
      </w:r>
      <w:r w:rsidRPr="00830D21">
        <w:rPr>
          <w:rFonts w:ascii="彩虹粗仿宋" w:eastAsia="彩虹粗仿宋" w:hAnsi="宋体" w:cs="Arial" w:hint="eastAsia"/>
          <w:sz w:val="24"/>
        </w:rPr>
        <w:t>造成的基金资产估值错误，基金管理人和基金托管人免除赔偿责任。但基金管理人、基金托管人应当积极采取必要的措施消除或减轻由此造成的影响。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sz w:val="24"/>
        </w:rPr>
        <w:t>4</w:t>
      </w:r>
      <w:r w:rsidRPr="00830D21">
        <w:rPr>
          <w:rFonts w:ascii="彩虹粗仿宋" w:eastAsia="彩虹粗仿宋" w:hAnsi="宋体" w:cs="Arial" w:hint="eastAsia"/>
          <w:sz w:val="24"/>
        </w:rPr>
        <w:t>.基金管理人和基金托管人由于各自技术系统设置而产生的净值计算尾差，以基金管理人计算结果为准。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sz w:val="24"/>
        </w:rPr>
        <w:lastRenderedPageBreak/>
        <w:t>5</w:t>
      </w:r>
      <w:r w:rsidRPr="00830D2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基金托管人发现基金份额净值计价出现重大错误或者估值出现重大偏离的，应当提示基金管理人依法履行披露和报告义务。</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（四）暂停估值与公告基金份额净值的情形</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1.基金投资所涉及的证券、期货交易市场遇法定节假日或因其他原因暂停营业时；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2.因不可抗力或其他情形致使基金管理人、基金托管人无法准确评估基金资产价值时；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3.当前一估值日基金资产净值50%以上的资产出现无可参考的活跃市场价格且采用估值技术</w:t>
      </w:r>
      <w:proofErr w:type="gramStart"/>
      <w:r w:rsidRPr="00830D21">
        <w:rPr>
          <w:rFonts w:ascii="彩虹粗仿宋" w:eastAsia="彩虹粗仿宋" w:hAnsi="宋体" w:cs="Arial" w:hint="eastAsia"/>
          <w:sz w:val="24"/>
        </w:rPr>
        <w:t>仍导致</w:t>
      </w:r>
      <w:proofErr w:type="gramEnd"/>
      <w:r w:rsidRPr="00830D21">
        <w:rPr>
          <w:rFonts w:ascii="彩虹粗仿宋" w:eastAsia="彩虹粗仿宋" w:hAnsi="宋体" w:cs="Arial" w:hint="eastAsia"/>
          <w:sz w:val="24"/>
        </w:rPr>
        <w:t>公允价值存在重大不确定性时，经与基金托管人协商确认后，基金管理人应当暂停估值；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4.法律法规、中国证监会和《基金合同》认定的其他情形。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（五）基金会计制度</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按国家有关部门规定的会计制度执行。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（六）基金账册的建立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基金管理人进行基金会计核算并编制基金财务会计报告。基金管理人、基金托管人分别独立地设置、记录和保管本基金的全套账册。</w:t>
      </w: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（七）基金财务报表与报告的编制和复核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1.财务报表的编制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基金财务报表由基金管理人编制，基金托管人复核。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2.报表复核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3.财务报表的编制与复核时间安排</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(1)报表的编制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w:t>
      </w:r>
      <w:r w:rsidRPr="00830D21">
        <w:rPr>
          <w:rFonts w:ascii="彩虹粗仿宋" w:eastAsia="彩虹粗仿宋" w:hAnsi="宋体" w:cs="Arial"/>
          <w:bCs/>
          <w:sz w:val="24"/>
        </w:rPr>
        <w:t>符合</w:t>
      </w:r>
      <w:r w:rsidRPr="00830D21">
        <w:rPr>
          <w:rFonts w:ascii="彩虹粗仿宋" w:eastAsia="彩虹粗仿宋" w:hAnsi="宋体" w:cs="Arial" w:hint="eastAsia"/>
          <w:bCs/>
          <w:sz w:val="24"/>
        </w:rPr>
        <w:t>《中华人民共和国证券法》规定</w:t>
      </w:r>
      <w:r w:rsidRPr="00830D21">
        <w:rPr>
          <w:rFonts w:ascii="彩虹粗仿宋" w:eastAsia="彩虹粗仿宋" w:hAnsi="宋体" w:cs="Arial" w:hint="eastAsia"/>
          <w:sz w:val="24"/>
        </w:rPr>
        <w:t>的会计师事务所审计。《基金合同》生效不足两个月的，基金管理人可以不编制当期季度报告、中期报告或者年度报告。</w:t>
      </w:r>
    </w:p>
    <w:p w:rsidR="004B1700" w:rsidRPr="00830D21" w:rsidRDefault="004B1700">
      <w:pPr>
        <w:pStyle w:val="a0"/>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(2)报表的复核</w:t>
      </w:r>
    </w:p>
    <w:p w:rsidR="004B1700" w:rsidRPr="00830D21" w:rsidRDefault="004B1700">
      <w:pPr>
        <w:pStyle w:val="a0"/>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B1700" w:rsidRPr="00830D21" w:rsidRDefault="004B1700">
      <w:pPr>
        <w:pStyle w:val="a0"/>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基金管理人应留足充分的时间，便于基金托管人复核相关报表及报告。</w:t>
      </w:r>
    </w:p>
    <w:p w:rsidR="004B1700" w:rsidRPr="00830D21" w:rsidRDefault="004B1700">
      <w:pPr>
        <w:pStyle w:val="a0"/>
        <w:adjustRightInd w:val="0"/>
        <w:snapToGrid w:val="0"/>
        <w:ind w:firstLine="480"/>
        <w:rPr>
          <w:rFonts w:ascii="彩虹粗仿宋" w:eastAsia="彩虹粗仿宋" w:hAnsi="宋体" w:cs="Arial"/>
          <w:sz w:val="24"/>
        </w:rPr>
      </w:pPr>
      <w:r w:rsidRPr="00830D21">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rsidR="004B1700" w:rsidRPr="00830D21" w:rsidRDefault="004B1700">
      <w:pPr>
        <w:pStyle w:val="a0"/>
        <w:adjustRightInd w:val="0"/>
        <w:snapToGrid w:val="0"/>
        <w:ind w:firstLineChars="0" w:firstLine="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87" w:name="_Toc124325893"/>
      <w:proofErr w:type="spellStart"/>
      <w:r w:rsidRPr="00830D21">
        <w:rPr>
          <w:rFonts w:ascii="彩虹粗仿宋" w:eastAsia="彩虹粗仿宋" w:hint="eastAsia"/>
          <w:sz w:val="30"/>
        </w:rPr>
        <w:lastRenderedPageBreak/>
        <w:t>九、基金收益分配</w:t>
      </w:r>
      <w:bookmarkEnd w:id="87"/>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基金收益分配是指按规定将基金的可分配收益按基金份额进行比例分配。</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（一）基金收益分配的原则</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基金收益分配应遵循下列原则：</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1、当基金份额净值增长率超过标的指数同期增长率达到1%以上时，可进行收益分配，基金管理人对基金份额净值增长率和标的指数同期增长率的</w:t>
      </w:r>
      <w:r w:rsidR="005E2136" w:rsidRPr="00830D21">
        <w:rPr>
          <w:rFonts w:ascii="彩虹粗仿宋" w:eastAsia="彩虹粗仿宋" w:hAnsi="宋体" w:cs="Arial" w:hint="eastAsia"/>
          <w:sz w:val="24"/>
        </w:rPr>
        <w:t>计算</w:t>
      </w:r>
      <w:r w:rsidR="005E2136">
        <w:rPr>
          <w:rFonts w:ascii="彩虹粗仿宋" w:eastAsia="彩虹粗仿宋" w:hAnsi="宋体" w:cs="Arial" w:hint="eastAsia"/>
          <w:sz w:val="24"/>
        </w:rPr>
        <w:t>公式</w:t>
      </w:r>
      <w:r w:rsidRPr="00830D21">
        <w:rPr>
          <w:rFonts w:ascii="彩虹粗仿宋" w:eastAsia="彩虹粗仿宋" w:hAnsi="宋体" w:cs="Arial" w:hint="eastAsia"/>
          <w:sz w:val="24"/>
        </w:rPr>
        <w:t>参见《招募说明书》；</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2、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3、在符合有关基金分红条件的前提下，基金份额每次基金收益分配比例由基金管理人根据上述原则确定，若《基金合同》生效不满3个月可不进行收益分配；</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4、本基金收益分配采取现金分红方式；</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5、每一基金份额享有同等分配权；</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6、法律法规或监管机</w:t>
      </w:r>
      <w:r w:rsidRPr="00830D21">
        <w:rPr>
          <w:rFonts w:ascii="彩虹粗仿宋" w:eastAsia="彩虹粗仿宋" w:hAnsi="宋体" w:cs="Arial"/>
          <w:sz w:val="24"/>
        </w:rPr>
        <w:t>关</w:t>
      </w:r>
      <w:r w:rsidRPr="00830D21">
        <w:rPr>
          <w:rFonts w:ascii="彩虹粗仿宋" w:eastAsia="彩虹粗仿宋" w:hAnsi="宋体" w:cs="Arial" w:hint="eastAsia"/>
          <w:sz w:val="24"/>
        </w:rPr>
        <w:t>、登记机构、深圳证券交易所另有规定的，从其规定。</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在不违反法律法规且对基金份额持有人利益无实质性不利影响的前提下，基金管理人可在法律法规允许的前提下，</w:t>
      </w:r>
      <w:r w:rsidR="00EA4C93" w:rsidRPr="00830D21">
        <w:rPr>
          <w:rFonts w:ascii="彩虹粗仿宋" w:eastAsia="彩虹粗仿宋" w:hAnsi="宋体" w:cs="Arial" w:hint="eastAsia"/>
          <w:sz w:val="24"/>
        </w:rPr>
        <w:t>在与基金托管人协商一致后</w:t>
      </w:r>
      <w:r w:rsidRPr="00830D21">
        <w:rPr>
          <w:rFonts w:ascii="彩虹粗仿宋" w:eastAsia="彩虹粗仿宋" w:hAnsi="宋体" w:cs="Arial" w:hint="eastAsia"/>
          <w:sz w:val="24"/>
        </w:rPr>
        <w:t>酌情调整以上基金收益分配原则和支付方式，</w:t>
      </w:r>
      <w:r w:rsidRPr="00830D21">
        <w:rPr>
          <w:rFonts w:ascii="彩虹粗仿宋" w:eastAsia="彩虹粗仿宋" w:hAnsi="宋体" w:cs="Arial" w:hint="eastAsia"/>
          <w:bCs/>
          <w:sz w:val="24"/>
        </w:rPr>
        <w:t>并于变更实施日前在规定媒介上公告，且</w:t>
      </w:r>
      <w:r w:rsidRPr="00830D21">
        <w:rPr>
          <w:rFonts w:ascii="彩虹粗仿宋" w:eastAsia="彩虹粗仿宋" w:hAnsi="宋体" w:cs="Arial" w:hint="eastAsia"/>
          <w:sz w:val="24"/>
        </w:rPr>
        <w:t>不需召开基金份额持有人大会。</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（二）基金收益分配的时间和程序</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本基金收益分配方案由基金管理人拟订，并由基金托管人复核，依照《信息披露办法》的有关规定在规定媒介公告</w:t>
      </w:r>
      <w:r w:rsidRPr="00830D21">
        <w:rPr>
          <w:rFonts w:ascii="彩虹粗仿宋" w:hAnsi="宋体" w:hint="eastAsia"/>
          <w:sz w:val="24"/>
        </w:rPr>
        <w:t>。</w:t>
      </w:r>
      <w:r w:rsidRPr="00830D2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基金收益分配时所发生的银行转账或其他手续费用由投资者自行承担。</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88" w:name="_Toc124325894"/>
      <w:proofErr w:type="spellStart"/>
      <w:r w:rsidRPr="00830D21">
        <w:rPr>
          <w:rFonts w:ascii="彩虹粗仿宋" w:eastAsia="彩虹粗仿宋" w:hint="eastAsia"/>
          <w:sz w:val="30"/>
        </w:rPr>
        <w:t>十、基金信息披露</w:t>
      </w:r>
      <w:bookmarkEnd w:id="88"/>
      <w:proofErr w:type="spellEnd"/>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（一）保密义务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1.非因基金管理人和基金托管人的原因导致保密信息被披露、泄露或公开；</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（二）信息披露的内容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基金的信息披露内容主要包括基金招募说明书、《基金合同》、托管协议、基</w:t>
      </w:r>
      <w:r w:rsidRPr="00830D21">
        <w:rPr>
          <w:rFonts w:ascii="彩虹粗仿宋" w:eastAsia="彩虹粗仿宋" w:hAnsi="宋体" w:cs="Arial" w:hint="eastAsia"/>
          <w:sz w:val="24"/>
        </w:rPr>
        <w:lastRenderedPageBreak/>
        <w:t>金产品资料概要、基金份额发售公告、《基金合同》生效公告、基金份额上市交易公告书及其提示性公告、基金净值信息、基金份额申购、赎回对价公告、申购赎回清单、基金定期报告、包括年度报告、中期报告和季度报告、基金份额折算日和折算结果公告、临时报告、澄清公告、清算报告、基金份额持有人大会决议、投资资产支持证券的信息披露、基金投资股指期货的信息披露、投资股票期权相关公告、参与融资和转融通证券出借交易相关公告、中国证监会规定的其他信息。年度报告中的财务会计报告需</w:t>
      </w:r>
      <w:proofErr w:type="gramStart"/>
      <w:r w:rsidRPr="00830D21">
        <w:rPr>
          <w:rFonts w:ascii="彩虹粗仿宋" w:eastAsia="彩虹粗仿宋" w:hAnsi="宋体" w:cs="Arial" w:hint="eastAsia"/>
          <w:sz w:val="24"/>
        </w:rPr>
        <w:t>经</w:t>
      </w:r>
      <w:r w:rsidRPr="00830D21">
        <w:rPr>
          <w:rFonts w:ascii="彩虹粗仿宋" w:eastAsia="彩虹粗仿宋" w:hAnsi="宋体" w:cs="Arial"/>
          <w:bCs/>
          <w:sz w:val="24"/>
        </w:rPr>
        <w:t>符合</w:t>
      </w:r>
      <w:proofErr w:type="gramEnd"/>
      <w:r w:rsidRPr="00830D21">
        <w:rPr>
          <w:rFonts w:ascii="彩虹粗仿宋" w:eastAsia="彩虹粗仿宋" w:hAnsi="宋体" w:cs="Arial" w:hint="eastAsia"/>
          <w:bCs/>
          <w:sz w:val="24"/>
        </w:rPr>
        <w:t>《中华人民共和国证券法》规定</w:t>
      </w:r>
      <w:r w:rsidRPr="00830D21">
        <w:rPr>
          <w:rFonts w:ascii="彩虹粗仿宋" w:eastAsia="彩虹粗仿宋" w:hAnsi="宋体" w:cs="Arial" w:hint="eastAsia"/>
          <w:sz w:val="24"/>
        </w:rPr>
        <w:t>的会计师事务所审计后，方可披露。</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（三）基金托管人和基金管理人在信息披露中的职责和信息披露程序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1.职责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基金管理人和基金托管人应积极配合、互相监督，保证其履行按照法定方式和限时披露的义务。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当出现下述情况时，基金管理人和基金托管人可暂停或延迟披露基金相关信息：</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(1)不可抗力；</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(2)基金投资所涉及的证券、期货交易所遇法定节假日或因其他原因暂停营业时；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w:t>
      </w:r>
      <w:r w:rsidRPr="00830D21">
        <w:rPr>
          <w:rFonts w:ascii="彩虹粗仿宋" w:eastAsia="彩虹粗仿宋" w:hAnsi="宋体" w:cs="Arial"/>
          <w:sz w:val="24"/>
        </w:rPr>
        <w:t>3</w:t>
      </w:r>
      <w:r w:rsidRPr="00830D21">
        <w:rPr>
          <w:rFonts w:ascii="彩虹粗仿宋" w:eastAsia="彩虹粗仿宋" w:hAnsi="宋体" w:cs="Arial" w:hint="eastAsia"/>
          <w:sz w:val="24"/>
        </w:rPr>
        <w:t>)法律法规规定、中国证监会或基金合同认定的其他情形。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3.信息文本的存放</w:t>
      </w:r>
    </w:p>
    <w:p w:rsidR="004B1700" w:rsidRPr="00830D21" w:rsidRDefault="004B1700">
      <w:pPr>
        <w:pStyle w:val="a0"/>
        <w:ind w:firstLine="480"/>
        <w:rPr>
          <w:rFonts w:ascii="彩虹粗仿宋" w:eastAsia="彩虹粗仿宋" w:hAnsi="宋体" w:cs="Arial"/>
          <w:sz w:val="24"/>
        </w:rPr>
      </w:pPr>
      <w:r w:rsidRPr="00830D21">
        <w:rPr>
          <w:rFonts w:ascii="彩虹粗仿宋" w:eastAsia="彩虹粗仿宋" w:hAnsi="宋体" w:cs="Arial" w:hint="eastAsia"/>
          <w:sz w:val="24"/>
        </w:rPr>
        <w:t>依法必须披露的信息发布后，基金管理人、基金托管人应当按照相关法律法规规定将信息置备于各自住所和深圳证券交易所，供社会公众查阅、复制。在支付工本费后可在合理时间获得上述文件的复制件或复印件。基金管理人和基金托管人应保证文本的内容与所公告的内容完全一致。</w:t>
      </w:r>
    </w:p>
    <w:p w:rsidR="004B1700" w:rsidRPr="00830D21" w:rsidRDefault="004B1700">
      <w:pPr>
        <w:pStyle w:val="2"/>
        <w:jc w:val="center"/>
        <w:rPr>
          <w:rFonts w:ascii="彩虹粗仿宋" w:eastAsia="彩虹粗仿宋"/>
          <w:sz w:val="30"/>
        </w:rPr>
      </w:pPr>
      <w:bookmarkStart w:id="89" w:name="_Toc124325895"/>
      <w:proofErr w:type="spellStart"/>
      <w:r w:rsidRPr="00830D21">
        <w:rPr>
          <w:rFonts w:ascii="彩虹粗仿宋" w:eastAsia="彩虹粗仿宋" w:hint="eastAsia"/>
          <w:sz w:val="30"/>
        </w:rPr>
        <w:t>十一、基金费用</w:t>
      </w:r>
      <w:bookmarkEnd w:id="89"/>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（一）基金管理费的计提比例和计提方法</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本基金的管理费按前一日基金资产净值的</w:t>
      </w:r>
      <w:r w:rsidRPr="00830D21">
        <w:rPr>
          <w:rFonts w:ascii="彩虹粗仿宋" w:eastAsia="彩虹粗仿宋" w:hAnsi="宋体" w:cs="Arial"/>
          <w:sz w:val="24"/>
        </w:rPr>
        <w:t>0.50%</w:t>
      </w:r>
      <w:r w:rsidRPr="00830D21">
        <w:rPr>
          <w:rFonts w:ascii="彩虹粗仿宋" w:eastAsia="彩虹粗仿宋" w:hAnsi="宋体" w:cs="Arial" w:hint="eastAsia"/>
          <w:sz w:val="24"/>
        </w:rPr>
        <w:t>年费率计提。管理费的计算方法如下：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H＝E×0.50</w:t>
      </w:r>
      <w:r w:rsidRPr="00830D21">
        <w:rPr>
          <w:rFonts w:ascii="彩虹粗仿宋" w:eastAsia="彩虹粗仿宋" w:hAnsi="宋体" w:cs="Arial"/>
          <w:sz w:val="24"/>
        </w:rPr>
        <w:t>%</w:t>
      </w:r>
      <w:r w:rsidRPr="00830D21">
        <w:rPr>
          <w:rFonts w:ascii="彩虹粗仿宋" w:eastAsia="彩虹粗仿宋" w:hAnsi="宋体" w:cs="Arial" w:hint="eastAsia"/>
          <w:sz w:val="24"/>
        </w:rPr>
        <w:t>÷当年天数</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H为每日应计提的基金管理费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E为前一日的基金资产净值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（二）基金托管费的计提比例和计提方法</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本基金的托管费按前一日基金资产净值的0.10</w:t>
      </w:r>
      <w:r w:rsidRPr="00830D21">
        <w:rPr>
          <w:rFonts w:ascii="彩虹粗仿宋" w:eastAsia="彩虹粗仿宋" w:hAnsi="宋体" w:cs="Arial"/>
          <w:sz w:val="24"/>
        </w:rPr>
        <w:t>%</w:t>
      </w:r>
      <w:r w:rsidRPr="00830D21">
        <w:rPr>
          <w:rFonts w:ascii="彩虹粗仿宋" w:eastAsia="彩虹粗仿宋" w:hAnsi="宋体" w:cs="Arial" w:hint="eastAsia"/>
          <w:sz w:val="24"/>
        </w:rPr>
        <w:t>年费率计提。托管费的计算方法如下：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H＝E×0.10</w:t>
      </w:r>
      <w:r w:rsidRPr="00830D21">
        <w:rPr>
          <w:rFonts w:ascii="彩虹粗仿宋" w:eastAsia="彩虹粗仿宋" w:hAnsi="宋体" w:cs="Arial"/>
          <w:sz w:val="24"/>
        </w:rPr>
        <w:t>%</w:t>
      </w:r>
      <w:r w:rsidRPr="00830D21">
        <w:rPr>
          <w:rFonts w:ascii="彩虹粗仿宋" w:eastAsia="彩虹粗仿宋" w:hAnsi="宋体" w:cs="Arial" w:hint="eastAsia"/>
          <w:sz w:val="24"/>
        </w:rPr>
        <w:t>÷当年天数</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H为每日应计提的基金托管费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E为前一日的基金资产净值</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（三）证券账户开户费用、证券、</w:t>
      </w:r>
      <w:r w:rsidRPr="00830D21">
        <w:rPr>
          <w:rFonts w:ascii="彩虹粗仿宋" w:eastAsia="彩虹粗仿宋" w:hAnsi="宋体" w:cs="Arial"/>
          <w:sz w:val="24"/>
        </w:rPr>
        <w:t>期货等</w:t>
      </w:r>
      <w:r w:rsidRPr="00830D21">
        <w:rPr>
          <w:rFonts w:ascii="彩虹粗仿宋" w:eastAsia="彩虹粗仿宋" w:hAnsi="宋体" w:cs="Arial" w:hint="eastAsia"/>
          <w:sz w:val="24"/>
        </w:rPr>
        <w:t>交易结算</w:t>
      </w:r>
      <w:r w:rsidRPr="00830D21">
        <w:rPr>
          <w:rFonts w:ascii="彩虹粗仿宋" w:hAnsi="宋体" w:hint="eastAsia"/>
          <w:sz w:val="24"/>
        </w:rPr>
        <w:t>费用、</w:t>
      </w:r>
      <w:r w:rsidRPr="00830D2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审计费、诉讼费、仲裁费和律师费、基金上市初费及年费</w:t>
      </w:r>
      <w:r w:rsidR="00CB2ADF" w:rsidRPr="00830D21">
        <w:rPr>
          <w:rFonts w:ascii="彩虹粗仿宋" w:eastAsia="彩虹粗仿宋" w:hAnsi="宋体" w:cs="Arial" w:hint="eastAsia"/>
          <w:sz w:val="24"/>
        </w:rPr>
        <w:t>、</w:t>
      </w:r>
      <w:r w:rsidR="00CB2ADF" w:rsidRPr="00830D21">
        <w:rPr>
          <w:rFonts w:ascii="彩虹粗仿宋" w:eastAsia="彩虹粗仿宋" w:hAnsi="宋体" w:cs="Arial"/>
          <w:sz w:val="24"/>
        </w:rPr>
        <w:t>IOPV计算与发布费用</w:t>
      </w:r>
      <w:r w:rsidRPr="00830D21">
        <w:rPr>
          <w:rFonts w:ascii="彩虹粗仿宋" w:eastAsia="彩虹粗仿宋" w:hAnsi="宋体" w:cs="Arial" w:hint="eastAsia"/>
          <w:sz w:val="24"/>
        </w:rPr>
        <w:t>等根据有关法律法规、《基金合同》及相应协议的规定，列入当期基金费用。</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（四）不列入基金费用的项目</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合同》生效前的相关费用（包括但不限于律师费、会计师费和信息披露费用等费用），基金管理人和基金托管人因未履行或未完全履行义务导致的费用支出或基金财产的损失，处理与基金运作无关的事项发生的费用，标的指数许可使用费，以及其他根据相关法律法规及中国证监会的有关规定不得列入基金费用的，不列入基金费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（五）基金管理费和基金托管费的复核程序、支付方式和时间</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1.复核程序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基金托管人对基金管理人计提的基金管理费和基金托管费等，根据本托管协议和《基金合同》的有关规定进行复核。</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2.支付方式和时间</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基金管理费、基金托管费每日计提，逐日累计至每月月末，按月支付。由基金托管人根据与基金管理人核对一致的财务数据，自动在月初5</w:t>
      </w:r>
      <w:proofErr w:type="gramStart"/>
      <w:r w:rsidRPr="00830D21">
        <w:rPr>
          <w:rFonts w:ascii="彩虹粗仿宋" w:eastAsia="彩虹粗仿宋" w:hAnsi="宋体" w:cs="Arial" w:hint="eastAsia"/>
          <w:sz w:val="24"/>
        </w:rPr>
        <w:t>个</w:t>
      </w:r>
      <w:proofErr w:type="gramEnd"/>
      <w:r w:rsidRPr="00830D21">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在首期支付基金管理费前，基金管理人应向基金托管人出具正式函件指定基金管理费的收款账户。基金管理人如需要</w:t>
      </w:r>
      <w:proofErr w:type="gramStart"/>
      <w:r w:rsidRPr="00830D21">
        <w:rPr>
          <w:rFonts w:ascii="彩虹粗仿宋" w:eastAsia="彩虹粗仿宋" w:hAnsi="宋体" w:cs="Arial" w:hint="eastAsia"/>
          <w:sz w:val="24"/>
        </w:rPr>
        <w:t>变更此</w:t>
      </w:r>
      <w:proofErr w:type="gramEnd"/>
      <w:r w:rsidRPr="00830D21">
        <w:rPr>
          <w:rFonts w:ascii="彩虹粗仿宋" w:eastAsia="彩虹粗仿宋" w:hAnsi="宋体" w:cs="Arial" w:hint="eastAsia"/>
          <w:sz w:val="24"/>
        </w:rPr>
        <w:t>账户，应提前5个工作日向基金托管人出具书面的收款账户变更通知。</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（六）违规处理方式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0" w:name="_Toc124325896"/>
      <w:proofErr w:type="spellStart"/>
      <w:r w:rsidRPr="00830D21">
        <w:rPr>
          <w:rFonts w:ascii="彩虹粗仿宋" w:eastAsia="彩虹粗仿宋" w:hint="eastAsia"/>
          <w:sz w:val="30"/>
        </w:rPr>
        <w:t>十二、基金份额持有人名册的保管</w:t>
      </w:r>
      <w:bookmarkEnd w:id="90"/>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自基金账户销户之日起不得少于20年。基金管理人和基金托管人应分别保管基金份额持有人名册，保存期限不低于法律法规的规定。如不能妥善保管，则按相关法规承担责任。</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在基金托管人要求或编制中期报告和年度报告前，基金管理人应将有关资料</w:t>
      </w:r>
      <w:r w:rsidRPr="00830D21">
        <w:rPr>
          <w:rFonts w:ascii="彩虹粗仿宋" w:eastAsia="彩虹粗仿宋" w:hAnsi="宋体" w:cs="Arial" w:hint="eastAsia"/>
          <w:sz w:val="24"/>
        </w:rPr>
        <w:lastRenderedPageBreak/>
        <w:t>送交基金托管人，不得无故拒绝或延误提供，并保证其真实性、准确性和完整性。</w:t>
      </w:r>
      <w:r w:rsidRPr="00830D21">
        <w:rPr>
          <w:rFonts w:ascii="彩虹粗仿宋" w:eastAsia="彩虹粗仿宋" w:hAnsi="宋体" w:hint="eastAsia"/>
          <w:kern w:val="0"/>
          <w:sz w:val="24"/>
        </w:rPr>
        <w:t>基金托管人不得将所保管的基金份额持有人名册用于基金托管业务以外的其他用途，并应遵守保密义务，法律法规另有规定或有关机关另有要求的除外。</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1" w:name="_Toc124325897"/>
      <w:proofErr w:type="spellStart"/>
      <w:r w:rsidRPr="00830D21">
        <w:rPr>
          <w:rFonts w:ascii="彩虹粗仿宋" w:eastAsia="彩虹粗仿宋" w:hint="eastAsia"/>
          <w:sz w:val="30"/>
        </w:rPr>
        <w:t>十三、基金有关文件档案的保存</w:t>
      </w:r>
      <w:bookmarkEnd w:id="91"/>
      <w:proofErr w:type="spellEnd"/>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（一）档案保存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的规定。</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（二）合同档案的建立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1.基金管理人签署重大合同文本后，应及时将合同文本正本送达基金托管人处。</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2.基金管理人应及时将与本基金账务处理、资金划拨等有关的合同、协议传真基金托管人。</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（三）变更与协助</w:t>
      </w:r>
    </w:p>
    <w:p w:rsidR="004B1700" w:rsidRPr="00830D21" w:rsidRDefault="004B1700">
      <w:pPr>
        <w:adjustRightInd w:val="0"/>
        <w:snapToGrid w:val="0"/>
        <w:ind w:firstLineChars="200" w:firstLine="480"/>
        <w:rPr>
          <w:rFonts w:ascii="彩虹粗仿宋" w:eastAsia="彩虹粗仿宋"/>
          <w:b/>
          <w:bCs/>
          <w:sz w:val="30"/>
          <w:szCs w:val="30"/>
        </w:rPr>
      </w:pPr>
      <w:proofErr w:type="gramStart"/>
      <w:r w:rsidRPr="00830D21">
        <w:rPr>
          <w:rFonts w:ascii="彩虹粗仿宋" w:eastAsia="彩虹粗仿宋" w:hAnsi="宋体" w:cs="Arial" w:hint="eastAsia"/>
          <w:sz w:val="24"/>
        </w:rPr>
        <w:t>若基金</w:t>
      </w:r>
      <w:proofErr w:type="gramEnd"/>
      <w:r w:rsidRPr="00830D21">
        <w:rPr>
          <w:rFonts w:ascii="彩虹粗仿宋" w:eastAsia="彩虹粗仿宋" w:hAnsi="宋体" w:cs="Arial" w:hint="eastAsia"/>
          <w:sz w:val="24"/>
        </w:rPr>
        <w:t>管理人/基金托管人发生变更，未变更的一方有义务协助变更后的接任人接收相应文件。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（四）基金管理人和基金托管人应按各自职责完整保存原始凭证、记账凭证、基金账册、交易记录和重要合同等，承担保密义务并保存，保存期限不低于法律法规的规定。</w:t>
      </w:r>
    </w:p>
    <w:p w:rsidR="004B1700" w:rsidRPr="00830D21" w:rsidRDefault="004B1700">
      <w:pPr>
        <w:adjustRightInd w:val="0"/>
        <w:snapToGrid w:val="0"/>
        <w:rPr>
          <w:rFonts w:ascii="彩虹粗仿宋" w:eastAsia="彩虹粗仿宋"/>
          <w:sz w:val="30"/>
          <w:szCs w:val="30"/>
        </w:rPr>
      </w:pPr>
    </w:p>
    <w:p w:rsidR="004B1700" w:rsidRPr="00830D21" w:rsidRDefault="004B1700">
      <w:pPr>
        <w:pStyle w:val="2"/>
        <w:jc w:val="center"/>
        <w:rPr>
          <w:rFonts w:ascii="彩虹粗仿宋" w:eastAsia="彩虹粗仿宋"/>
          <w:sz w:val="30"/>
        </w:rPr>
      </w:pPr>
      <w:bookmarkStart w:id="92" w:name="_Toc124325898"/>
      <w:proofErr w:type="spellStart"/>
      <w:r w:rsidRPr="00830D21">
        <w:rPr>
          <w:rFonts w:ascii="彩虹粗仿宋" w:eastAsia="彩虹粗仿宋" w:hint="eastAsia"/>
          <w:sz w:val="30"/>
        </w:rPr>
        <w:t>十四、基金管理人和基金托管人的更换</w:t>
      </w:r>
      <w:bookmarkEnd w:id="92"/>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（一）基金管理人职责终止的情形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1.基金管理人职责终止的情形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有下列情形之一的，基金管理人职责终止：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(1)被依法取消基金管理资格；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(2)依法解散、被依法撤销或被依法宣告破产；</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(3)被基金份额持有人大会解任；</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(4)法律法规及中国证监会规定的和《基金合同》约定的其他情形。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2.基金管理人的更换程序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(1)提名：</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管理人由基金托管人或由单独或合计持有10%以上(含10%)基金份额的基金份额持有人提名；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(3)临时基金管理人：</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管理人产生之前，由中国证监会指定临时基金管理人；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(4)备案：基金份额持有人大会更换基金管理人的决议须报中国证监会备案；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(5)公告：基金管理人更换后，由基金托管人在更换基金管理人的基金份额持有人大会决议生效后依照《信息披露办法》的有关规定在规定媒介公告；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管理人办理基金管理业务的移交手续，临时基金管理人或</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管理人应及时接收。临时基金管理人或</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管理人应与基金托管人核对基金资产总值和净值；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(7)审计：基金管理人职责终止的，应当按照法律法规规定聘请会计师事务所对基金财产进行审计，并将审计结果予以公告，同时报中国证监会备案，审计费用由基金资产承担；</w:t>
      </w:r>
    </w:p>
    <w:p w:rsidR="004B1700" w:rsidRPr="00830D21" w:rsidRDefault="004B1700">
      <w:pPr>
        <w:adjustRightInd w:val="0"/>
        <w:snapToGrid w:val="0"/>
        <w:ind w:firstLineChars="200" w:firstLine="480"/>
        <w:rPr>
          <w:rFonts w:ascii="彩虹粗仿宋" w:eastAsia="彩虹粗仿宋"/>
          <w:sz w:val="30"/>
          <w:szCs w:val="30"/>
        </w:rPr>
      </w:pPr>
      <w:r w:rsidRPr="00830D21">
        <w:rPr>
          <w:rFonts w:ascii="彩虹粗仿宋" w:eastAsia="彩虹粗仿宋" w:hAnsi="宋体" w:cs="Arial" w:hint="eastAsia"/>
          <w:sz w:val="24"/>
        </w:rPr>
        <w:t>(8)基金名称变更：基金管理人更换后，如果原任或</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管理人要求，应按其要求替换或删除基金名称中与</w:t>
      </w:r>
      <w:proofErr w:type="gramStart"/>
      <w:r w:rsidRPr="00830D21">
        <w:rPr>
          <w:rFonts w:ascii="彩虹粗仿宋" w:eastAsia="彩虹粗仿宋" w:hAnsi="宋体" w:cs="Arial" w:hint="eastAsia"/>
          <w:sz w:val="24"/>
        </w:rPr>
        <w:t>原基金</w:t>
      </w:r>
      <w:proofErr w:type="gramEnd"/>
      <w:r w:rsidRPr="00830D21">
        <w:rPr>
          <w:rFonts w:ascii="彩虹粗仿宋" w:eastAsia="彩虹粗仿宋" w:hAnsi="宋体" w:cs="Arial" w:hint="eastAsia"/>
          <w:sz w:val="24"/>
        </w:rPr>
        <w:t>管理人有关的名称字样。</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（二）基金托管人职责终止的情形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1.基金托管人职责终止的情形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有下列情形之一的，基金托管人职责终止：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(1)被依法取消基金托管资格；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(2)依法解散、被依法撤销或被依法宣告破产；</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(3)被基金份额持有人大会解任；</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(4)法律法规及中国证监会规定的和《基金合同》约定的其他情形。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2.基金托管人的更换程序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(1)提名：</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托管人由基金管理人</w:t>
      </w:r>
      <w:r w:rsidRPr="00830D21">
        <w:rPr>
          <w:rFonts w:ascii="彩虹粗仿宋" w:eastAsia="彩虹粗仿宋" w:hint="eastAsia"/>
          <w:sz w:val="24"/>
        </w:rPr>
        <w:t>或由单独或合计持有10%以上(含10%)基金份额的基金份额持有人</w:t>
      </w:r>
      <w:r w:rsidRPr="00830D21">
        <w:rPr>
          <w:rFonts w:ascii="彩虹粗仿宋" w:eastAsia="彩虹粗仿宋" w:hAnsi="宋体" w:cs="Arial" w:hint="eastAsia"/>
          <w:sz w:val="24"/>
        </w:rPr>
        <w:t>提名；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(3)临时基金托管人：</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托管人产生之前，由中国证监会指定临时基金托管人；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(4)备案：基金份额持有人大会更换基金托管人的决议须报中国证监会备案；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(5)公告：基金托管人更换后，由基金管理人在更换基金托管人的基金份额持有人大会决议生效后依照《信息披露办法》的有关规定在规定媒介公告；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托管人或者临时基金托管人应当及时接收。临时基金托管人或</w:t>
      </w:r>
      <w:proofErr w:type="gramStart"/>
      <w:r w:rsidRPr="00830D21">
        <w:rPr>
          <w:rFonts w:ascii="彩虹粗仿宋" w:eastAsia="彩虹粗仿宋" w:hAnsi="宋体" w:cs="Arial"/>
          <w:sz w:val="24"/>
        </w:rPr>
        <w:t>新任</w:t>
      </w:r>
      <w:r w:rsidRPr="00830D21">
        <w:rPr>
          <w:rFonts w:ascii="彩虹粗仿宋" w:eastAsia="彩虹粗仿宋" w:hAnsi="宋体" w:cs="Arial" w:hint="eastAsia"/>
          <w:sz w:val="24"/>
        </w:rPr>
        <w:t>基金</w:t>
      </w:r>
      <w:proofErr w:type="gramEnd"/>
      <w:r w:rsidRPr="00830D21">
        <w:rPr>
          <w:rFonts w:ascii="彩虹粗仿宋" w:eastAsia="彩虹粗仿宋" w:hAnsi="宋体" w:cs="Arial" w:hint="eastAsia"/>
          <w:sz w:val="24"/>
        </w:rPr>
        <w:t>托管人与基金管理人核对基金资产总值和净值；</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(7)审计：基金托管人职责终止的，应当按照法律法规规定聘请会计师事务所对基金财产进行审计，并将审计结果予以公告，同时报中国证监会备案；审计费用由基金资产承担。</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（三）基金管理人与基金托管人同时更换的条件和程序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2.基金管理人和基金托管人的更换分别按上述程序进行；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3.公告：</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管理人和</w:t>
      </w:r>
      <w:proofErr w:type="gramStart"/>
      <w:r w:rsidRPr="00830D21">
        <w:rPr>
          <w:rFonts w:ascii="彩虹粗仿宋" w:eastAsia="彩虹粗仿宋" w:hAnsi="宋体" w:cs="Arial" w:hint="eastAsia"/>
          <w:sz w:val="24"/>
        </w:rPr>
        <w:t>新任基金</w:t>
      </w:r>
      <w:proofErr w:type="gramEnd"/>
      <w:r w:rsidRPr="00830D21">
        <w:rPr>
          <w:rFonts w:ascii="彩虹粗仿宋" w:eastAsia="彩虹粗仿宋" w:hAnsi="宋体" w:cs="Arial" w:hint="eastAsia"/>
          <w:sz w:val="24"/>
        </w:rPr>
        <w:t>托管人应在更换基金管理人和基金托管人的基金份额持有人大会决议生效后依照《信息披露办法》的有关规定在规定媒介上联合公告。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（四）新任或临时基金管理人接收基金管理业务或新任或临时基金托管人接</w:t>
      </w:r>
      <w:r w:rsidRPr="00830D21">
        <w:rPr>
          <w:rFonts w:ascii="彩虹粗仿宋" w:eastAsia="彩虹粗仿宋" w:hAnsi="宋体" w:cs="Arial" w:hint="eastAsia"/>
          <w:sz w:val="24"/>
        </w:rPr>
        <w:lastRenderedPageBreak/>
        <w:t>收基金财产和基金托管业务前，</w:t>
      </w:r>
      <w:proofErr w:type="gramStart"/>
      <w:r w:rsidRPr="00830D21">
        <w:rPr>
          <w:rFonts w:ascii="彩虹粗仿宋" w:eastAsia="彩虹粗仿宋" w:hAnsi="宋体" w:cs="Arial" w:hint="eastAsia"/>
          <w:sz w:val="24"/>
        </w:rPr>
        <w:t>原基金</w:t>
      </w:r>
      <w:proofErr w:type="gramEnd"/>
      <w:r w:rsidRPr="00830D21">
        <w:rPr>
          <w:rFonts w:ascii="彩虹粗仿宋" w:eastAsia="彩虹粗仿宋" w:hAnsi="宋体" w:cs="Arial" w:hint="eastAsia"/>
          <w:sz w:val="24"/>
        </w:rPr>
        <w:t>管理人或</w:t>
      </w:r>
      <w:proofErr w:type="gramStart"/>
      <w:r w:rsidRPr="00830D21">
        <w:rPr>
          <w:rFonts w:ascii="彩虹粗仿宋" w:eastAsia="彩虹粗仿宋" w:hAnsi="宋体" w:cs="Arial" w:hint="eastAsia"/>
          <w:sz w:val="24"/>
        </w:rPr>
        <w:t>原基金</w:t>
      </w:r>
      <w:proofErr w:type="gramEnd"/>
      <w:r w:rsidRPr="00830D21">
        <w:rPr>
          <w:rFonts w:ascii="彩虹粗仿宋" w:eastAsia="彩虹粗仿宋" w:hAnsi="宋体" w:cs="Arial" w:hint="eastAsia"/>
          <w:sz w:val="24"/>
        </w:rPr>
        <w:t>托管人应依据法律法规和基金合同的规定继续履行相关职责，并保证不做出对基金份额持有人的利益造成损害的行为。</w:t>
      </w:r>
      <w:proofErr w:type="gramStart"/>
      <w:r w:rsidRPr="00830D21">
        <w:rPr>
          <w:rFonts w:ascii="彩虹粗仿宋" w:eastAsia="彩虹粗仿宋" w:hAnsi="宋体" w:cs="Arial" w:hint="eastAsia"/>
          <w:sz w:val="24"/>
        </w:rPr>
        <w:t>原基金</w:t>
      </w:r>
      <w:proofErr w:type="gramEnd"/>
      <w:r w:rsidRPr="00830D21">
        <w:rPr>
          <w:rFonts w:ascii="彩虹粗仿宋" w:eastAsia="彩虹粗仿宋" w:hAnsi="宋体" w:cs="Arial" w:hint="eastAsia"/>
          <w:sz w:val="24"/>
        </w:rPr>
        <w:t>管理人或</w:t>
      </w:r>
      <w:proofErr w:type="gramStart"/>
      <w:r w:rsidRPr="00830D21">
        <w:rPr>
          <w:rFonts w:ascii="彩虹粗仿宋" w:eastAsia="彩虹粗仿宋" w:hAnsi="宋体" w:cs="Arial" w:hint="eastAsia"/>
          <w:sz w:val="24"/>
        </w:rPr>
        <w:t>原基金</w:t>
      </w:r>
      <w:proofErr w:type="gramEnd"/>
      <w:r w:rsidRPr="00830D21">
        <w:rPr>
          <w:rFonts w:ascii="彩虹粗仿宋" w:eastAsia="彩虹粗仿宋" w:hAnsi="宋体" w:cs="Arial" w:hint="eastAsia"/>
          <w:sz w:val="24"/>
        </w:rPr>
        <w:t>托管人在继续履行相关职责期间，仍有权按照基金合同的规定收取基金管理费或基金托管费。</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3" w:name="_Toc124325899"/>
      <w:proofErr w:type="spellStart"/>
      <w:r w:rsidRPr="00830D21">
        <w:rPr>
          <w:rFonts w:ascii="彩虹粗仿宋" w:eastAsia="彩虹粗仿宋" w:hint="eastAsia"/>
          <w:sz w:val="30"/>
        </w:rPr>
        <w:t>十五、禁止行为</w:t>
      </w:r>
      <w:bookmarkEnd w:id="93"/>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本协议当事人禁止从事的行为，包括但不限于：</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（一）基金管理人、基金托管人将其固有财产或者他人财产混同于基金财产从事证券投资。</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（二）基金管理人不公平地对待其管理的不同基金财产，基金托管人不公平地对待其托管的不同基金财产。</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（三）基金管理人、基金托管人利用基金财产为基金份额持有人以外的第三人牟取利益。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（四）基金管理人、基金托管人向基金份额持有人违规承诺收益或者承担损失。</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（五）基金管理人、基金托管人对他人泄漏基金运作和管理过程中任何尚未按法律法规规定的方式公开披露的信息。</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（七）基金管理人、基金托管人在行政上、财务上不独立，其高级管理人员和其他从业人员相互兼职。</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法律、行政法规或监管部门取消或变更上述限制，如适用于本基金，基金管理人在履行适当程序后，则本基金投资不再受相关限制或以变更后的规则为准。</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（十）法律法规和《基金合同》禁止的其他行为，以及依照法律、行政法规有关规定，由中国证监会规定禁止基金管理人、基金托管人从事的其他行为。</w:t>
      </w:r>
    </w:p>
    <w:p w:rsidR="004B1700" w:rsidRPr="00830D21" w:rsidRDefault="004B1700">
      <w:pPr>
        <w:adjustRightInd w:val="0"/>
        <w:snapToGrid w:val="0"/>
        <w:rPr>
          <w:rFonts w:ascii="彩虹粗仿宋" w:eastAsia="彩虹粗仿宋"/>
          <w:sz w:val="30"/>
          <w:szCs w:val="30"/>
        </w:rPr>
      </w:pPr>
    </w:p>
    <w:p w:rsidR="004B1700" w:rsidRPr="00830D21" w:rsidRDefault="004B1700">
      <w:pPr>
        <w:pStyle w:val="2"/>
        <w:jc w:val="center"/>
        <w:rPr>
          <w:rFonts w:ascii="彩虹粗仿宋" w:eastAsia="彩虹粗仿宋"/>
          <w:sz w:val="30"/>
        </w:rPr>
      </w:pPr>
      <w:bookmarkStart w:id="94" w:name="_Toc124325900"/>
      <w:proofErr w:type="spellStart"/>
      <w:r w:rsidRPr="00830D21">
        <w:rPr>
          <w:rFonts w:ascii="彩虹粗仿宋" w:eastAsia="彩虹粗仿宋" w:hint="eastAsia"/>
          <w:sz w:val="30"/>
        </w:rPr>
        <w:t>十六、托管协议的变更、终止与基金财产的清算</w:t>
      </w:r>
      <w:bookmarkEnd w:id="94"/>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（一）托管协议的变更程序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（二）托管协议终止的情形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lastRenderedPageBreak/>
        <w:t>1.《基金合同》终止；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2.基金托管人解散、依法被撤销、破产或由其他基金托管人接管基金资产；</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3.基金管理人解散、依法被撤销、破产或由其他基金管理人接管基金管理权；</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4.发生法律法规或《基金合同》规定的终止事项。</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（三）基金财产的清算</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1.基金财产清算小组：基金合同终止事由出现后，基金管理人组织基金财产清算小组并在中国证监会的监督下进行基金清算。</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2.基金财产清算小组组成：基金财产清算小组成员由基金管理人、基金托管人、</w:t>
      </w:r>
      <w:r w:rsidRPr="00830D21">
        <w:rPr>
          <w:rFonts w:ascii="彩虹粗仿宋" w:eastAsia="彩虹粗仿宋" w:hAnsi="宋体" w:cs="Arial"/>
          <w:bCs/>
          <w:sz w:val="24"/>
        </w:rPr>
        <w:t>符合</w:t>
      </w:r>
      <w:r w:rsidRPr="00830D21">
        <w:rPr>
          <w:rFonts w:ascii="彩虹粗仿宋" w:eastAsia="彩虹粗仿宋" w:hAnsi="宋体" w:cs="Arial" w:hint="eastAsia"/>
          <w:bCs/>
          <w:sz w:val="24"/>
        </w:rPr>
        <w:t>《中华人民共和国证券法》规定</w:t>
      </w:r>
      <w:r w:rsidRPr="00830D21">
        <w:rPr>
          <w:rFonts w:ascii="彩虹粗仿宋" w:eastAsia="彩虹粗仿宋" w:hAnsi="宋体" w:cs="Arial" w:hint="eastAsia"/>
          <w:sz w:val="24"/>
        </w:rPr>
        <w:t>的注册会计师、律师以及中国证监会指定的人员组成。基金财产清算小组可以聘用必要的工作人员。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4.基金财产清算程序：</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(1)《基金合同》终止情形出现时，由基金财产清算小组统一接管基金；</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(2)对基金财产和债权债务进行清理和确认；</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(3)对基金财产进行估值和变现；</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(4)制作清算报告；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(5)聘请会计师事务所对清算报告进行外部审计，聘请律师事务所对清算报告出具法律意见书；</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(6)将清算报告报中国证监会备案并公告；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(7)对基金剩余财产进行分配。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5.基金财产清算的期限</w:t>
      </w:r>
      <w:r w:rsidRPr="00830D21">
        <w:rPr>
          <w:rFonts w:ascii="彩虹粗仿宋" w:hAnsi="宋体" w:hint="eastAsia"/>
          <w:sz w:val="24"/>
        </w:rPr>
        <w:t>为</w:t>
      </w:r>
      <w:r w:rsidRPr="00830D21">
        <w:rPr>
          <w:rFonts w:ascii="彩虹粗仿宋" w:eastAsia="彩虹粗仿宋" w:hAnsi="宋体" w:cs="Arial" w:hint="eastAsia"/>
          <w:sz w:val="24"/>
        </w:rPr>
        <w:t>6个月，但因本基金所持证券的流动性受到限制而不能及时变现的，清算期限相应顺延。</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6.清算费用</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7.基金财产清算剩余资产的分配：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8.基金财产清算的公告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清算过程中的有关重大事项须及时公告；基金财产清算报告</w:t>
      </w:r>
      <w:proofErr w:type="gramStart"/>
      <w:r w:rsidRPr="00830D21">
        <w:rPr>
          <w:rFonts w:ascii="彩虹粗仿宋" w:eastAsia="彩虹粗仿宋" w:hAnsi="宋体" w:cs="Arial" w:hint="eastAsia"/>
          <w:sz w:val="24"/>
        </w:rPr>
        <w:t>经</w:t>
      </w:r>
      <w:r w:rsidRPr="00830D21">
        <w:rPr>
          <w:rFonts w:ascii="彩虹粗仿宋" w:eastAsia="彩虹粗仿宋" w:hAnsi="宋体" w:cs="Arial"/>
          <w:bCs/>
          <w:sz w:val="24"/>
        </w:rPr>
        <w:t>符合</w:t>
      </w:r>
      <w:proofErr w:type="gramEnd"/>
      <w:r w:rsidRPr="00830D21">
        <w:rPr>
          <w:rFonts w:ascii="彩虹粗仿宋" w:eastAsia="彩虹粗仿宋" w:hAnsi="宋体" w:cs="Arial" w:hint="eastAsia"/>
          <w:bCs/>
          <w:sz w:val="24"/>
        </w:rPr>
        <w:t>《中华人民共和国证券法》规定</w:t>
      </w:r>
      <w:r w:rsidRPr="00830D21">
        <w:rPr>
          <w:rFonts w:ascii="彩虹粗仿宋" w:eastAsia="彩虹粗仿宋" w:hAnsi="宋体" w:cs="Arial" w:hint="eastAsia"/>
          <w:sz w:val="24"/>
        </w:rPr>
        <w:t>的会计师事务所审计，律师事务所出具法律意见书后，由基金财产清算小组报中国证监会备案并公告，基金财产清算小组应当将清算报告登载在规定网站上，并将清算报告提示性公告登载在规定报刊上。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9.基金财产清算账册及文件的保存</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基金财产清算账册及有关文件由基金托管人保存，保存期限不少于法律法规的规定。</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5" w:name="_Toc124325901"/>
      <w:proofErr w:type="spellStart"/>
      <w:r w:rsidRPr="00830D21">
        <w:rPr>
          <w:rFonts w:ascii="彩虹粗仿宋" w:eastAsia="彩虹粗仿宋" w:hint="eastAsia"/>
          <w:sz w:val="30"/>
        </w:rPr>
        <w:t>十七、违约责任</w:t>
      </w:r>
      <w:bookmarkEnd w:id="95"/>
      <w:proofErr w:type="spellEnd"/>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（一）基金管理人、基金托管人不履行本协议或履行本协议不符合约定的，应当承担违约责任。</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lastRenderedPageBreak/>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1.不可抗力；</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2.基金管理人和/</w:t>
      </w:r>
      <w:r w:rsidRPr="00830D21">
        <w:rPr>
          <w:rFonts w:ascii="彩虹粗仿宋" w:eastAsia="彩虹粗仿宋" w:hAnsi="宋体" w:cs="Arial"/>
          <w:sz w:val="24"/>
        </w:rPr>
        <w:t>或</w:t>
      </w:r>
      <w:r w:rsidRPr="00830D21">
        <w:rPr>
          <w:rFonts w:ascii="彩虹粗仿宋" w:eastAsia="彩虹粗仿宋" w:hAnsi="宋体" w:cs="Arial" w:hint="eastAsia"/>
          <w:sz w:val="24"/>
        </w:rPr>
        <w:t>基金托管人按照当时有效的法律法规或中国证监会等监管机构的规定作为或不作为而造成的损失等；</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3.基金管理人由于按照《基金合同》规定的投资原则投资或不投资造成的直接损失或潜在损失等；</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4B1700" w:rsidRPr="00830D21" w:rsidRDefault="004B1700">
      <w:pPr>
        <w:adjustRightInd w:val="0"/>
        <w:snapToGrid w:val="0"/>
        <w:ind w:firstLineChars="200" w:firstLine="480"/>
        <w:outlineLvl w:val="0"/>
        <w:rPr>
          <w:rFonts w:ascii="彩虹粗仿宋" w:eastAsia="彩虹粗仿宋" w:hAnsi="宋体" w:cs="Arial"/>
          <w:sz w:val="24"/>
        </w:rPr>
      </w:pPr>
      <w:r w:rsidRPr="00830D2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B1700" w:rsidRPr="00830D21" w:rsidRDefault="004B1700">
      <w:pPr>
        <w:adjustRightInd w:val="0"/>
        <w:snapToGrid w:val="0"/>
        <w:outlineLvl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6" w:name="_Toc124325902"/>
      <w:proofErr w:type="spellStart"/>
      <w:r w:rsidRPr="00830D21">
        <w:rPr>
          <w:rFonts w:ascii="彩虹粗仿宋" w:eastAsia="彩虹粗仿宋" w:hint="eastAsia"/>
          <w:sz w:val="30"/>
        </w:rPr>
        <w:t>十八、争议解决方式</w:t>
      </w:r>
      <w:bookmarkEnd w:id="96"/>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双方当事人均有约束力，仲裁费用由败诉方承担，除非仲裁裁决另有决定。</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本协议受中国法律</w:t>
      </w:r>
      <w:r w:rsidRPr="00830D21">
        <w:rPr>
          <w:rFonts w:ascii="彩虹粗仿宋" w:eastAsia="彩虹粗仿宋" w:hAnsi="宋体" w:cs="Arial" w:hint="eastAsia"/>
          <w:bCs/>
          <w:sz w:val="24"/>
        </w:rPr>
        <w:t>（为本托管协议之目的，不包括香港特别行政区、澳门特别行政区和台湾地区法律）</w:t>
      </w:r>
      <w:r w:rsidRPr="00830D21">
        <w:rPr>
          <w:rFonts w:ascii="彩虹粗仿宋" w:eastAsia="彩虹粗仿宋" w:hAnsi="宋体" w:cs="Arial" w:hint="eastAsia"/>
          <w:sz w:val="24"/>
        </w:rPr>
        <w:t>管辖，并按其解释。</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7" w:name="_Toc124325903"/>
      <w:proofErr w:type="spellStart"/>
      <w:r w:rsidRPr="00830D21">
        <w:rPr>
          <w:rFonts w:ascii="彩虹粗仿宋" w:eastAsia="彩虹粗仿宋" w:hint="eastAsia"/>
          <w:sz w:val="30"/>
        </w:rPr>
        <w:lastRenderedPageBreak/>
        <w:t>十九、托管协议的效力</w:t>
      </w:r>
      <w:bookmarkEnd w:id="97"/>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双方对托管协议的效力约定如下：</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（三）托管协议自生效之日起对托管协议当事人具有同等的法律约束力。</w:t>
      </w:r>
    </w:p>
    <w:p w:rsidR="004B1700" w:rsidRPr="00830D21" w:rsidRDefault="004B1700">
      <w:pPr>
        <w:adjustRightInd w:val="0"/>
        <w:snapToGrid w:val="0"/>
        <w:ind w:firstLineChars="200" w:firstLine="480"/>
        <w:rPr>
          <w:rFonts w:ascii="彩虹粗仿宋" w:eastAsia="彩虹粗仿宋"/>
          <w:sz w:val="30"/>
          <w:szCs w:val="30"/>
        </w:rPr>
      </w:pPr>
      <w:r w:rsidRPr="00830D21">
        <w:rPr>
          <w:rFonts w:ascii="彩虹粗仿宋" w:eastAsia="彩虹粗仿宋" w:hAnsi="宋体" w:cs="Arial" w:hint="eastAsia"/>
          <w:sz w:val="24"/>
        </w:rPr>
        <w:t>（四）本协议</w:t>
      </w:r>
      <w:r w:rsidR="00CF1D58" w:rsidRPr="00830D21">
        <w:rPr>
          <w:rFonts w:ascii="彩虹粗仿宋" w:eastAsia="彩虹粗仿宋" w:hAnsi="宋体" w:cs="Arial" w:hint="eastAsia"/>
          <w:sz w:val="24"/>
        </w:rPr>
        <w:t>一式</w:t>
      </w:r>
      <w:r w:rsidR="00EA4C93" w:rsidRPr="00830D21">
        <w:rPr>
          <w:rFonts w:ascii="彩虹粗仿宋" w:eastAsia="彩虹粗仿宋" w:hAnsi="宋体" w:cs="Arial" w:hint="eastAsia"/>
          <w:sz w:val="24"/>
        </w:rPr>
        <w:t>六</w:t>
      </w:r>
      <w:r w:rsidR="00CF1D58" w:rsidRPr="00830D21">
        <w:rPr>
          <w:rFonts w:ascii="彩虹粗仿宋" w:eastAsia="彩虹粗仿宋" w:hAnsi="宋体" w:cs="Arial" w:hint="eastAsia"/>
          <w:sz w:val="24"/>
        </w:rPr>
        <w:t>份</w:t>
      </w:r>
      <w:r w:rsidRPr="00830D21">
        <w:rPr>
          <w:rFonts w:ascii="彩虹粗仿宋" w:eastAsia="彩虹粗仿宋" w:hAnsi="宋体" w:cs="Arial" w:hint="eastAsia"/>
          <w:sz w:val="24"/>
        </w:rPr>
        <w:t>，协议双方各持</w:t>
      </w:r>
      <w:r w:rsidR="00EA4C93" w:rsidRPr="00830D21">
        <w:rPr>
          <w:rFonts w:ascii="彩虹粗仿宋" w:eastAsia="彩虹粗仿宋" w:hAnsi="宋体" w:cs="Arial" w:hint="eastAsia"/>
          <w:sz w:val="24"/>
        </w:rPr>
        <w:t>二</w:t>
      </w:r>
      <w:r w:rsidRPr="00830D21">
        <w:rPr>
          <w:rFonts w:ascii="彩虹粗仿宋" w:eastAsia="彩虹粗仿宋" w:hAnsi="宋体" w:cs="Arial" w:hint="eastAsia"/>
          <w:sz w:val="24"/>
        </w:rPr>
        <w:t>份，上报监管机构</w:t>
      </w:r>
      <w:r w:rsidR="00EA4C93" w:rsidRPr="00830D21">
        <w:rPr>
          <w:rFonts w:ascii="彩虹粗仿宋" w:eastAsia="彩虹粗仿宋" w:hAnsi="宋体" w:cs="Arial" w:hint="eastAsia"/>
          <w:sz w:val="24"/>
        </w:rPr>
        <w:t>二</w:t>
      </w:r>
      <w:r w:rsidRPr="00830D21">
        <w:rPr>
          <w:rFonts w:ascii="彩虹粗仿宋" w:eastAsia="彩虹粗仿宋" w:hAnsi="宋体" w:cs="Arial" w:hint="eastAsia"/>
          <w:sz w:val="24"/>
        </w:rPr>
        <w:t>份，每份具有同等的法律效力。</w:t>
      </w:r>
    </w:p>
    <w:p w:rsidR="004B1700" w:rsidRPr="00830D21" w:rsidRDefault="004B1700">
      <w:pPr>
        <w:adjustRightInd w:val="0"/>
        <w:snapToGrid w:val="0"/>
        <w:rPr>
          <w:rFonts w:ascii="彩虹粗仿宋" w:eastAsia="彩虹粗仿宋" w:hAnsi="宋体" w:cs="Arial"/>
          <w:sz w:val="24"/>
        </w:rPr>
      </w:pPr>
    </w:p>
    <w:p w:rsidR="004B1700" w:rsidRPr="00830D21" w:rsidRDefault="004B1700">
      <w:pPr>
        <w:pStyle w:val="2"/>
        <w:jc w:val="center"/>
        <w:rPr>
          <w:rFonts w:ascii="彩虹粗仿宋" w:eastAsia="彩虹粗仿宋"/>
          <w:sz w:val="30"/>
        </w:rPr>
      </w:pPr>
      <w:bookmarkStart w:id="98" w:name="_Toc124325904"/>
      <w:proofErr w:type="spellStart"/>
      <w:r w:rsidRPr="00830D21">
        <w:rPr>
          <w:rFonts w:ascii="彩虹粗仿宋" w:eastAsia="彩虹粗仿宋" w:hint="eastAsia"/>
          <w:sz w:val="30"/>
        </w:rPr>
        <w:t>二十、其他事项</w:t>
      </w:r>
      <w:bookmarkEnd w:id="98"/>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如发生有权司法机关依法冻结基金份额持有人的基金份额时，基金管理人应予以配合，承担司法协助义务。</w:t>
      </w:r>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4B1700" w:rsidRPr="00830D21" w:rsidRDefault="004B1700">
      <w:pPr>
        <w:adjustRightInd w:val="0"/>
        <w:snapToGrid w:val="0"/>
        <w:rPr>
          <w:rFonts w:ascii="彩虹粗仿宋" w:eastAsia="彩虹粗仿宋"/>
          <w:b/>
          <w:bCs/>
        </w:rPr>
      </w:pPr>
    </w:p>
    <w:p w:rsidR="004B1700" w:rsidRPr="00830D21" w:rsidRDefault="004B1700">
      <w:pPr>
        <w:pStyle w:val="2"/>
        <w:jc w:val="center"/>
        <w:rPr>
          <w:rFonts w:ascii="彩虹粗仿宋" w:eastAsia="彩虹粗仿宋"/>
          <w:sz w:val="30"/>
        </w:rPr>
      </w:pPr>
      <w:bookmarkStart w:id="99" w:name="_Toc124325905"/>
      <w:proofErr w:type="spellStart"/>
      <w:r w:rsidRPr="00830D21">
        <w:rPr>
          <w:rFonts w:ascii="彩虹粗仿宋" w:eastAsia="彩虹粗仿宋" w:hint="eastAsia"/>
          <w:sz w:val="30"/>
        </w:rPr>
        <w:t>二十一、托管协议的签订</w:t>
      </w:r>
      <w:bookmarkEnd w:id="99"/>
      <w:proofErr w:type="spellEnd"/>
    </w:p>
    <w:p w:rsidR="004B1700" w:rsidRPr="00830D21" w:rsidRDefault="004B1700">
      <w:pPr>
        <w:adjustRightInd w:val="0"/>
        <w:snapToGrid w:val="0"/>
        <w:ind w:firstLineChars="200" w:firstLine="480"/>
        <w:rPr>
          <w:rFonts w:ascii="彩虹粗仿宋" w:eastAsia="彩虹粗仿宋" w:hAnsi="宋体" w:cs="Arial"/>
          <w:sz w:val="24"/>
        </w:rPr>
      </w:pPr>
      <w:r w:rsidRPr="00830D21">
        <w:rPr>
          <w:rFonts w:ascii="彩虹粗仿宋" w:eastAsia="彩虹粗仿宋" w:hAnsi="宋体" w:cs="Arial" w:hint="eastAsia"/>
          <w:sz w:val="24"/>
        </w:rPr>
        <w:t>本协议双方法定代表人或授权代表签字（或盖章）、签订地、签订日</w:t>
      </w:r>
    </w:p>
    <w:p w:rsidR="004B1700" w:rsidRDefault="004B1700" w:rsidP="001C64DF">
      <w:pPr>
        <w:spacing w:line="360" w:lineRule="auto"/>
        <w:ind w:right="26"/>
      </w:pPr>
    </w:p>
    <w:sectPr w:rsidR="004B170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A11" w:rsidRDefault="00921A11">
      <w:r>
        <w:separator/>
      </w:r>
    </w:p>
  </w:endnote>
  <w:endnote w:type="continuationSeparator" w:id="0">
    <w:p w:rsidR="00921A11" w:rsidRDefault="0092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F8" w:rsidRDefault="00896AF8">
    <w:pPr>
      <w:pStyle w:val="ad"/>
      <w:framePr w:wrap="around" w:vAnchor="text" w:hAnchor="margin" w:xAlign="center" w:y="1"/>
      <w:rPr>
        <w:rStyle w:val="a7"/>
      </w:rPr>
    </w:pPr>
    <w:r>
      <w:fldChar w:fldCharType="begin"/>
    </w:r>
    <w:r>
      <w:rPr>
        <w:rStyle w:val="a7"/>
      </w:rPr>
      <w:instrText xml:space="preserve">PAGE  </w:instrText>
    </w:r>
    <w:r>
      <w:fldChar w:fldCharType="separate"/>
    </w:r>
    <w:r w:rsidR="000C3683">
      <w:rPr>
        <w:rStyle w:val="a7"/>
        <w:noProof/>
      </w:rPr>
      <w:t>29</w:t>
    </w:r>
    <w:r>
      <w:fldChar w:fldCharType="end"/>
    </w:r>
  </w:p>
  <w:p w:rsidR="00896AF8" w:rsidRDefault="00896AF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F8" w:rsidRDefault="00896AF8">
    <w:pPr>
      <w:pStyle w:val="ad"/>
      <w:framePr w:wrap="around" w:vAnchor="text" w:hAnchor="margin" w:xAlign="center" w:y="1"/>
      <w:rPr>
        <w:rStyle w:val="a7"/>
      </w:rPr>
    </w:pPr>
    <w:r>
      <w:fldChar w:fldCharType="begin"/>
    </w:r>
    <w:r>
      <w:rPr>
        <w:rStyle w:val="a7"/>
      </w:rPr>
      <w:instrText xml:space="preserve">PAGE  </w:instrText>
    </w:r>
    <w:r>
      <w:fldChar w:fldCharType="separate"/>
    </w:r>
    <w:r w:rsidR="000C3683">
      <w:rPr>
        <w:rStyle w:val="a7"/>
        <w:noProof/>
      </w:rPr>
      <w:t>21</w:t>
    </w:r>
    <w:r>
      <w:fldChar w:fldCharType="end"/>
    </w:r>
  </w:p>
  <w:p w:rsidR="00896AF8" w:rsidRDefault="00896AF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A11" w:rsidRDefault="00921A11">
      <w:r>
        <w:separator/>
      </w:r>
    </w:p>
  </w:footnote>
  <w:footnote w:type="continuationSeparator" w:id="0">
    <w:p w:rsidR="00921A11" w:rsidRDefault="0092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F8" w:rsidRDefault="00896AF8">
    <w:pPr>
      <w:pStyle w:val="af"/>
      <w:tabs>
        <w:tab w:val="clear" w:pos="4153"/>
        <w:tab w:val="clear" w:pos="8306"/>
        <w:tab w:val="left" w:pos="7515"/>
      </w:tabs>
      <w:jc w:val="left"/>
    </w:pPr>
    <w:proofErr w:type="spellStart"/>
    <w:r>
      <w:rPr>
        <w:rFonts w:hint="eastAsia"/>
      </w:rPr>
      <w:t>银华中证内地地产主题交易型开放式指数证券投资基金</w:t>
    </w:r>
    <w:proofErr w:type="spellEnd"/>
    <w:r>
      <w:tab/>
    </w:r>
    <w:proofErr w:type="spellStart"/>
    <w:r>
      <w:rPr>
        <w:rFonts w:hint="eastAsia"/>
      </w:rPr>
      <w:t>托管</w:t>
    </w:r>
    <w:r>
      <w:t>协议</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AB"/>
    <w:rsid w:val="000207FC"/>
    <w:rsid w:val="000212C1"/>
    <w:rsid w:val="0002228E"/>
    <w:rsid w:val="00026217"/>
    <w:rsid w:val="00031BCB"/>
    <w:rsid w:val="00032D07"/>
    <w:rsid w:val="00044812"/>
    <w:rsid w:val="00050A20"/>
    <w:rsid w:val="000539E5"/>
    <w:rsid w:val="000607B6"/>
    <w:rsid w:val="0006687F"/>
    <w:rsid w:val="00070FD8"/>
    <w:rsid w:val="00071F54"/>
    <w:rsid w:val="00076F0B"/>
    <w:rsid w:val="000824C6"/>
    <w:rsid w:val="000A3023"/>
    <w:rsid w:val="000B13C4"/>
    <w:rsid w:val="000B40AD"/>
    <w:rsid w:val="000C060E"/>
    <w:rsid w:val="000C3683"/>
    <w:rsid w:val="000C6387"/>
    <w:rsid w:val="000C7DAB"/>
    <w:rsid w:val="000D786F"/>
    <w:rsid w:val="000F33D2"/>
    <w:rsid w:val="000F46AF"/>
    <w:rsid w:val="000F5F2D"/>
    <w:rsid w:val="00102C3B"/>
    <w:rsid w:val="001048B7"/>
    <w:rsid w:val="00110623"/>
    <w:rsid w:val="00116FD7"/>
    <w:rsid w:val="0012191A"/>
    <w:rsid w:val="001223A0"/>
    <w:rsid w:val="00122C13"/>
    <w:rsid w:val="00123BA6"/>
    <w:rsid w:val="001306D9"/>
    <w:rsid w:val="0015423E"/>
    <w:rsid w:val="00156646"/>
    <w:rsid w:val="00170547"/>
    <w:rsid w:val="00171647"/>
    <w:rsid w:val="00176099"/>
    <w:rsid w:val="00183DF5"/>
    <w:rsid w:val="001A6876"/>
    <w:rsid w:val="001A7EBB"/>
    <w:rsid w:val="001B240B"/>
    <w:rsid w:val="001B38C7"/>
    <w:rsid w:val="001B6B7C"/>
    <w:rsid w:val="001C64DF"/>
    <w:rsid w:val="001D0B72"/>
    <w:rsid w:val="001D332D"/>
    <w:rsid w:val="001D5551"/>
    <w:rsid w:val="001E19FE"/>
    <w:rsid w:val="001E7E0F"/>
    <w:rsid w:val="001F116F"/>
    <w:rsid w:val="00203327"/>
    <w:rsid w:val="00216B07"/>
    <w:rsid w:val="00227DA3"/>
    <w:rsid w:val="002329DF"/>
    <w:rsid w:val="00237120"/>
    <w:rsid w:val="002443EC"/>
    <w:rsid w:val="00266039"/>
    <w:rsid w:val="00271280"/>
    <w:rsid w:val="002862C1"/>
    <w:rsid w:val="002A71B8"/>
    <w:rsid w:val="002B2539"/>
    <w:rsid w:val="002B2789"/>
    <w:rsid w:val="002C08DB"/>
    <w:rsid w:val="002C2B10"/>
    <w:rsid w:val="002D6A19"/>
    <w:rsid w:val="002E5973"/>
    <w:rsid w:val="002E6805"/>
    <w:rsid w:val="002E6E02"/>
    <w:rsid w:val="002F7F28"/>
    <w:rsid w:val="003068F6"/>
    <w:rsid w:val="00307936"/>
    <w:rsid w:val="00312148"/>
    <w:rsid w:val="00317393"/>
    <w:rsid w:val="00335D4F"/>
    <w:rsid w:val="00342128"/>
    <w:rsid w:val="00343605"/>
    <w:rsid w:val="00373737"/>
    <w:rsid w:val="00384582"/>
    <w:rsid w:val="00386857"/>
    <w:rsid w:val="003876B6"/>
    <w:rsid w:val="00394FF6"/>
    <w:rsid w:val="003977E9"/>
    <w:rsid w:val="003A30E9"/>
    <w:rsid w:val="003A757A"/>
    <w:rsid w:val="003C4905"/>
    <w:rsid w:val="003D5897"/>
    <w:rsid w:val="003E2847"/>
    <w:rsid w:val="003E361B"/>
    <w:rsid w:val="003E383A"/>
    <w:rsid w:val="003F5F28"/>
    <w:rsid w:val="00413ECA"/>
    <w:rsid w:val="00415922"/>
    <w:rsid w:val="004222F4"/>
    <w:rsid w:val="00430C4E"/>
    <w:rsid w:val="00436C7F"/>
    <w:rsid w:val="00437262"/>
    <w:rsid w:val="00447CEA"/>
    <w:rsid w:val="00460039"/>
    <w:rsid w:val="00466795"/>
    <w:rsid w:val="00474EA3"/>
    <w:rsid w:val="004901DB"/>
    <w:rsid w:val="0049586B"/>
    <w:rsid w:val="00495B7B"/>
    <w:rsid w:val="004A308D"/>
    <w:rsid w:val="004B0475"/>
    <w:rsid w:val="004B12DF"/>
    <w:rsid w:val="004B1700"/>
    <w:rsid w:val="004B2773"/>
    <w:rsid w:val="004C5783"/>
    <w:rsid w:val="004E1CF0"/>
    <w:rsid w:val="004F56AB"/>
    <w:rsid w:val="004F6BE1"/>
    <w:rsid w:val="00502D8E"/>
    <w:rsid w:val="00510249"/>
    <w:rsid w:val="005147E6"/>
    <w:rsid w:val="00524F25"/>
    <w:rsid w:val="00526917"/>
    <w:rsid w:val="005300E1"/>
    <w:rsid w:val="005537AB"/>
    <w:rsid w:val="00554898"/>
    <w:rsid w:val="00560834"/>
    <w:rsid w:val="005613F5"/>
    <w:rsid w:val="005719A3"/>
    <w:rsid w:val="00575648"/>
    <w:rsid w:val="00575B90"/>
    <w:rsid w:val="0057745A"/>
    <w:rsid w:val="0058254A"/>
    <w:rsid w:val="00582E09"/>
    <w:rsid w:val="00584CCA"/>
    <w:rsid w:val="00585CC8"/>
    <w:rsid w:val="00590CC3"/>
    <w:rsid w:val="005938AE"/>
    <w:rsid w:val="00594B90"/>
    <w:rsid w:val="005962C4"/>
    <w:rsid w:val="0059682E"/>
    <w:rsid w:val="005A3124"/>
    <w:rsid w:val="005A37F0"/>
    <w:rsid w:val="005A6379"/>
    <w:rsid w:val="005B46F1"/>
    <w:rsid w:val="005B7828"/>
    <w:rsid w:val="005C3AEF"/>
    <w:rsid w:val="005C6597"/>
    <w:rsid w:val="005D44C8"/>
    <w:rsid w:val="005D7C7A"/>
    <w:rsid w:val="005E2136"/>
    <w:rsid w:val="005F5EB9"/>
    <w:rsid w:val="00601E21"/>
    <w:rsid w:val="006025A5"/>
    <w:rsid w:val="00606528"/>
    <w:rsid w:val="006139E3"/>
    <w:rsid w:val="00623100"/>
    <w:rsid w:val="00645CBE"/>
    <w:rsid w:val="00651943"/>
    <w:rsid w:val="006619EE"/>
    <w:rsid w:val="00664431"/>
    <w:rsid w:val="00670DB7"/>
    <w:rsid w:val="006729E9"/>
    <w:rsid w:val="00680FDE"/>
    <w:rsid w:val="0068217F"/>
    <w:rsid w:val="0068406A"/>
    <w:rsid w:val="006912C2"/>
    <w:rsid w:val="006916CB"/>
    <w:rsid w:val="00691E89"/>
    <w:rsid w:val="00692051"/>
    <w:rsid w:val="00693B2C"/>
    <w:rsid w:val="006A0D01"/>
    <w:rsid w:val="006A1E4D"/>
    <w:rsid w:val="006A72E4"/>
    <w:rsid w:val="006B041E"/>
    <w:rsid w:val="006B2DC6"/>
    <w:rsid w:val="006B3A23"/>
    <w:rsid w:val="006C055E"/>
    <w:rsid w:val="006C3254"/>
    <w:rsid w:val="006C781F"/>
    <w:rsid w:val="006C7B89"/>
    <w:rsid w:val="006E4C29"/>
    <w:rsid w:val="006E6B23"/>
    <w:rsid w:val="006E77F8"/>
    <w:rsid w:val="00704C0D"/>
    <w:rsid w:val="00711791"/>
    <w:rsid w:val="00717F2B"/>
    <w:rsid w:val="00745F1E"/>
    <w:rsid w:val="00747AD8"/>
    <w:rsid w:val="00750062"/>
    <w:rsid w:val="00764BD7"/>
    <w:rsid w:val="00764EF6"/>
    <w:rsid w:val="007771DD"/>
    <w:rsid w:val="00784539"/>
    <w:rsid w:val="00786B99"/>
    <w:rsid w:val="0079608C"/>
    <w:rsid w:val="007A28DF"/>
    <w:rsid w:val="007B0D5B"/>
    <w:rsid w:val="007C4362"/>
    <w:rsid w:val="007C7E73"/>
    <w:rsid w:val="007D7662"/>
    <w:rsid w:val="007E1AFE"/>
    <w:rsid w:val="007E5C18"/>
    <w:rsid w:val="00812553"/>
    <w:rsid w:val="00814F57"/>
    <w:rsid w:val="00814F88"/>
    <w:rsid w:val="0082028F"/>
    <w:rsid w:val="0082321E"/>
    <w:rsid w:val="00830D21"/>
    <w:rsid w:val="008479B2"/>
    <w:rsid w:val="00864F37"/>
    <w:rsid w:val="00871075"/>
    <w:rsid w:val="00873B0B"/>
    <w:rsid w:val="008744C3"/>
    <w:rsid w:val="008747F1"/>
    <w:rsid w:val="008776C6"/>
    <w:rsid w:val="0088673D"/>
    <w:rsid w:val="008951DC"/>
    <w:rsid w:val="00895D11"/>
    <w:rsid w:val="008966DF"/>
    <w:rsid w:val="00896AF8"/>
    <w:rsid w:val="008A76F3"/>
    <w:rsid w:val="008B2174"/>
    <w:rsid w:val="008B5076"/>
    <w:rsid w:val="008C0E3B"/>
    <w:rsid w:val="008C170D"/>
    <w:rsid w:val="008C2D51"/>
    <w:rsid w:val="008D45AB"/>
    <w:rsid w:val="008D69AC"/>
    <w:rsid w:val="009005A8"/>
    <w:rsid w:val="009136DD"/>
    <w:rsid w:val="00914271"/>
    <w:rsid w:val="00914892"/>
    <w:rsid w:val="00920343"/>
    <w:rsid w:val="00921A11"/>
    <w:rsid w:val="00931A02"/>
    <w:rsid w:val="00931F53"/>
    <w:rsid w:val="00934284"/>
    <w:rsid w:val="0093625B"/>
    <w:rsid w:val="00981E9A"/>
    <w:rsid w:val="009843BB"/>
    <w:rsid w:val="009935DD"/>
    <w:rsid w:val="00997FEB"/>
    <w:rsid w:val="009A0575"/>
    <w:rsid w:val="009C67EC"/>
    <w:rsid w:val="009C6CF9"/>
    <w:rsid w:val="009E261E"/>
    <w:rsid w:val="009E3A2E"/>
    <w:rsid w:val="00A01CDD"/>
    <w:rsid w:val="00A1053B"/>
    <w:rsid w:val="00A204BE"/>
    <w:rsid w:val="00A231C3"/>
    <w:rsid w:val="00A236CE"/>
    <w:rsid w:val="00A23919"/>
    <w:rsid w:val="00A239AC"/>
    <w:rsid w:val="00A3737E"/>
    <w:rsid w:val="00A450CD"/>
    <w:rsid w:val="00A54ED5"/>
    <w:rsid w:val="00A63979"/>
    <w:rsid w:val="00A72A90"/>
    <w:rsid w:val="00A769A3"/>
    <w:rsid w:val="00A84C39"/>
    <w:rsid w:val="00A917F3"/>
    <w:rsid w:val="00A92515"/>
    <w:rsid w:val="00A97B19"/>
    <w:rsid w:val="00AA257D"/>
    <w:rsid w:val="00AD5035"/>
    <w:rsid w:val="00AE121F"/>
    <w:rsid w:val="00AE337A"/>
    <w:rsid w:val="00AE4688"/>
    <w:rsid w:val="00AE5184"/>
    <w:rsid w:val="00B0100B"/>
    <w:rsid w:val="00B06D32"/>
    <w:rsid w:val="00B24E78"/>
    <w:rsid w:val="00B3072B"/>
    <w:rsid w:val="00B34819"/>
    <w:rsid w:val="00B358C8"/>
    <w:rsid w:val="00B436FF"/>
    <w:rsid w:val="00B52B4A"/>
    <w:rsid w:val="00B5749A"/>
    <w:rsid w:val="00B578B4"/>
    <w:rsid w:val="00B700FE"/>
    <w:rsid w:val="00BB041D"/>
    <w:rsid w:val="00BB314B"/>
    <w:rsid w:val="00BB327B"/>
    <w:rsid w:val="00BB4D74"/>
    <w:rsid w:val="00BC1D75"/>
    <w:rsid w:val="00BC3E9B"/>
    <w:rsid w:val="00BD1449"/>
    <w:rsid w:val="00BE628C"/>
    <w:rsid w:val="00BF011A"/>
    <w:rsid w:val="00C03915"/>
    <w:rsid w:val="00C03D47"/>
    <w:rsid w:val="00C130FB"/>
    <w:rsid w:val="00C34606"/>
    <w:rsid w:val="00C41AD9"/>
    <w:rsid w:val="00C463BC"/>
    <w:rsid w:val="00C540F5"/>
    <w:rsid w:val="00C63A40"/>
    <w:rsid w:val="00C82206"/>
    <w:rsid w:val="00C9267E"/>
    <w:rsid w:val="00C932F2"/>
    <w:rsid w:val="00C93DA1"/>
    <w:rsid w:val="00C96225"/>
    <w:rsid w:val="00CA1AF7"/>
    <w:rsid w:val="00CB2ADF"/>
    <w:rsid w:val="00CB7BAC"/>
    <w:rsid w:val="00CD3D09"/>
    <w:rsid w:val="00CF02CC"/>
    <w:rsid w:val="00CF1D58"/>
    <w:rsid w:val="00D01CC1"/>
    <w:rsid w:val="00D01D79"/>
    <w:rsid w:val="00D038EC"/>
    <w:rsid w:val="00D06039"/>
    <w:rsid w:val="00D07B73"/>
    <w:rsid w:val="00D1459F"/>
    <w:rsid w:val="00D16B69"/>
    <w:rsid w:val="00D224CC"/>
    <w:rsid w:val="00D4255E"/>
    <w:rsid w:val="00D468DE"/>
    <w:rsid w:val="00D56CA3"/>
    <w:rsid w:val="00D71C51"/>
    <w:rsid w:val="00D73628"/>
    <w:rsid w:val="00D83E25"/>
    <w:rsid w:val="00D948A3"/>
    <w:rsid w:val="00DB488D"/>
    <w:rsid w:val="00DB514A"/>
    <w:rsid w:val="00DB5AEE"/>
    <w:rsid w:val="00DC25A5"/>
    <w:rsid w:val="00DC2B7F"/>
    <w:rsid w:val="00DD0C82"/>
    <w:rsid w:val="00DD4CF7"/>
    <w:rsid w:val="00DE05BA"/>
    <w:rsid w:val="00DF1A38"/>
    <w:rsid w:val="00E03271"/>
    <w:rsid w:val="00E041D3"/>
    <w:rsid w:val="00E1320F"/>
    <w:rsid w:val="00E1458E"/>
    <w:rsid w:val="00E15ED7"/>
    <w:rsid w:val="00E214A5"/>
    <w:rsid w:val="00E232F0"/>
    <w:rsid w:val="00E31B15"/>
    <w:rsid w:val="00E32E60"/>
    <w:rsid w:val="00E3310C"/>
    <w:rsid w:val="00E342D3"/>
    <w:rsid w:val="00E46A3E"/>
    <w:rsid w:val="00E46EB0"/>
    <w:rsid w:val="00E70F86"/>
    <w:rsid w:val="00E779B5"/>
    <w:rsid w:val="00EA4C93"/>
    <w:rsid w:val="00EA5A58"/>
    <w:rsid w:val="00EA6739"/>
    <w:rsid w:val="00EB1EFC"/>
    <w:rsid w:val="00ED06E2"/>
    <w:rsid w:val="00EE2E91"/>
    <w:rsid w:val="00EF0A79"/>
    <w:rsid w:val="00F03B35"/>
    <w:rsid w:val="00F06360"/>
    <w:rsid w:val="00F135B7"/>
    <w:rsid w:val="00F16A77"/>
    <w:rsid w:val="00F215E4"/>
    <w:rsid w:val="00F21963"/>
    <w:rsid w:val="00F3596D"/>
    <w:rsid w:val="00F411AC"/>
    <w:rsid w:val="00F4737A"/>
    <w:rsid w:val="00F50167"/>
    <w:rsid w:val="00F51F2F"/>
    <w:rsid w:val="00F5648F"/>
    <w:rsid w:val="00F62BA3"/>
    <w:rsid w:val="00F641AA"/>
    <w:rsid w:val="00F70BEE"/>
    <w:rsid w:val="00F91CF0"/>
    <w:rsid w:val="00F93284"/>
    <w:rsid w:val="00F95F39"/>
    <w:rsid w:val="00FA7372"/>
    <w:rsid w:val="00FC0178"/>
    <w:rsid w:val="00FC120B"/>
    <w:rsid w:val="00FC7D69"/>
    <w:rsid w:val="00FD3525"/>
    <w:rsid w:val="00FD44C3"/>
    <w:rsid w:val="00FD7D4F"/>
    <w:rsid w:val="00FE1EC0"/>
    <w:rsid w:val="00FF0F9C"/>
    <w:rsid w:val="024930DC"/>
    <w:rsid w:val="071D2A06"/>
    <w:rsid w:val="074603CB"/>
    <w:rsid w:val="074973B9"/>
    <w:rsid w:val="09EC0AA8"/>
    <w:rsid w:val="0A2F0253"/>
    <w:rsid w:val="0C980C97"/>
    <w:rsid w:val="0CA24836"/>
    <w:rsid w:val="0E1B70B1"/>
    <w:rsid w:val="0E5A6D90"/>
    <w:rsid w:val="0EBA097D"/>
    <w:rsid w:val="1159073C"/>
    <w:rsid w:val="11F900CC"/>
    <w:rsid w:val="14DA6975"/>
    <w:rsid w:val="16A06147"/>
    <w:rsid w:val="16AA6D34"/>
    <w:rsid w:val="18225431"/>
    <w:rsid w:val="1D2E017E"/>
    <w:rsid w:val="1F387FBD"/>
    <w:rsid w:val="1FDE1C46"/>
    <w:rsid w:val="208D6202"/>
    <w:rsid w:val="20F33642"/>
    <w:rsid w:val="24370605"/>
    <w:rsid w:val="250852BE"/>
    <w:rsid w:val="268D348B"/>
    <w:rsid w:val="26C81769"/>
    <w:rsid w:val="277438AF"/>
    <w:rsid w:val="296628BA"/>
    <w:rsid w:val="29DA24E0"/>
    <w:rsid w:val="2D423CCD"/>
    <w:rsid w:val="2DAA510A"/>
    <w:rsid w:val="2F30533C"/>
    <w:rsid w:val="30C344A9"/>
    <w:rsid w:val="342B2EA0"/>
    <w:rsid w:val="34356F00"/>
    <w:rsid w:val="354E6652"/>
    <w:rsid w:val="356E0454"/>
    <w:rsid w:val="36614001"/>
    <w:rsid w:val="3702407F"/>
    <w:rsid w:val="373C282F"/>
    <w:rsid w:val="38322AF2"/>
    <w:rsid w:val="3ACC7F96"/>
    <w:rsid w:val="3B5066D9"/>
    <w:rsid w:val="3B9D6E5A"/>
    <w:rsid w:val="3D344BC5"/>
    <w:rsid w:val="3DC847EA"/>
    <w:rsid w:val="40D053D1"/>
    <w:rsid w:val="41E61781"/>
    <w:rsid w:val="421D1B90"/>
    <w:rsid w:val="43F041E5"/>
    <w:rsid w:val="44147F25"/>
    <w:rsid w:val="448474AA"/>
    <w:rsid w:val="455010B4"/>
    <w:rsid w:val="47887866"/>
    <w:rsid w:val="49095DEA"/>
    <w:rsid w:val="49421C17"/>
    <w:rsid w:val="497739ED"/>
    <w:rsid w:val="49A85DB4"/>
    <w:rsid w:val="49C84969"/>
    <w:rsid w:val="49DF2431"/>
    <w:rsid w:val="4C5816AC"/>
    <w:rsid w:val="4D8329F3"/>
    <w:rsid w:val="4E8D696A"/>
    <w:rsid w:val="4FBA0DBF"/>
    <w:rsid w:val="50923FC0"/>
    <w:rsid w:val="531F44B7"/>
    <w:rsid w:val="537A19C4"/>
    <w:rsid w:val="572019DA"/>
    <w:rsid w:val="575A7AC4"/>
    <w:rsid w:val="58534A0F"/>
    <w:rsid w:val="5A0B715B"/>
    <w:rsid w:val="5ACA6F56"/>
    <w:rsid w:val="5B8A456E"/>
    <w:rsid w:val="5B9D0178"/>
    <w:rsid w:val="5D95537E"/>
    <w:rsid w:val="5E8C70D8"/>
    <w:rsid w:val="5FEE3431"/>
    <w:rsid w:val="60636B28"/>
    <w:rsid w:val="610A2A54"/>
    <w:rsid w:val="617C5E16"/>
    <w:rsid w:val="61D01B7E"/>
    <w:rsid w:val="62860657"/>
    <w:rsid w:val="629C5771"/>
    <w:rsid w:val="65841E74"/>
    <w:rsid w:val="68926CE0"/>
    <w:rsid w:val="68AE6271"/>
    <w:rsid w:val="6B4445B1"/>
    <w:rsid w:val="6B7B718C"/>
    <w:rsid w:val="6BE9750F"/>
    <w:rsid w:val="6C735428"/>
    <w:rsid w:val="6D3A0052"/>
    <w:rsid w:val="6D9358F3"/>
    <w:rsid w:val="6E56206C"/>
    <w:rsid w:val="6F42164C"/>
    <w:rsid w:val="71DB45DC"/>
    <w:rsid w:val="736F764E"/>
    <w:rsid w:val="74A36D41"/>
    <w:rsid w:val="750A5E8B"/>
    <w:rsid w:val="75E37467"/>
    <w:rsid w:val="762B480E"/>
    <w:rsid w:val="7658066D"/>
    <w:rsid w:val="772D416E"/>
    <w:rsid w:val="77737D23"/>
    <w:rsid w:val="77C620CF"/>
    <w:rsid w:val="780518CF"/>
    <w:rsid w:val="783702C5"/>
    <w:rsid w:val="78966FE3"/>
    <w:rsid w:val="7919212C"/>
    <w:rsid w:val="792D4643"/>
    <w:rsid w:val="79B8319D"/>
    <w:rsid w:val="7BBE0077"/>
    <w:rsid w:val="7C55204E"/>
    <w:rsid w:val="7D1C2D1B"/>
    <w:rsid w:val="7D4C6324"/>
    <w:rsid w:val="7ED429F2"/>
    <w:rsid w:val="7EF110D9"/>
    <w:rsid w:val="7FE64718"/>
    <w:rsid w:val="7FF1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A96B5AA8-FD61-4C07-8408-F5A7A4F7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21"/>
      <w:szCs w:val="21"/>
    </w:rPr>
  </w:style>
  <w:style w:type="character" w:styleId="a5">
    <w:name w:val="Strong"/>
    <w:qFormat/>
    <w:rPr>
      <w:b/>
      <w:bCs/>
    </w:rPr>
  </w:style>
  <w:style w:type="character" w:styleId="a6">
    <w:name w:val="FollowedHyperlink"/>
    <w:uiPriority w:val="99"/>
    <w:unhideWhenUsed/>
    <w:qFormat/>
    <w:rPr>
      <w:color w:val="954F72"/>
      <w:u w:val="single"/>
    </w:rPr>
  </w:style>
  <w:style w:type="character" w:styleId="a7">
    <w:name w:val="page number"/>
    <w:basedOn w:val="a1"/>
    <w:qFormat/>
  </w:style>
  <w:style w:type="character" w:styleId="a8">
    <w:name w:val="Hyperlink"/>
    <w:qFormat/>
    <w:rPr>
      <w:color w:val="0000FF"/>
      <w:u w:val="single"/>
    </w:rPr>
  </w:style>
  <w:style w:type="character" w:customStyle="1" w:styleId="3Char">
    <w:name w:val="正文文本缩进 3 Char"/>
    <w:link w:val="3"/>
    <w:qFormat/>
    <w:rPr>
      <w:rFonts w:ascii="仿宋_GB2312" w:eastAsia="仿宋_GB2312" w:hAnsi="宋体" w:cs="Arial"/>
      <w:color w:val="000000"/>
      <w:kern w:val="2"/>
      <w:sz w:val="24"/>
      <w:szCs w:val="24"/>
    </w:rPr>
  </w:style>
  <w:style w:type="character" w:customStyle="1" w:styleId="Char">
    <w:name w:val="批注框文本 Char"/>
    <w:link w:val="a9"/>
    <w:semiHidden/>
    <w:qFormat/>
    <w:rPr>
      <w:rFonts w:ascii="Times New Roman" w:hAnsi="Times New Roman"/>
      <w:kern w:val="2"/>
      <w:sz w:val="18"/>
      <w:szCs w:val="18"/>
    </w:rPr>
  </w:style>
  <w:style w:type="character" w:customStyle="1" w:styleId="Char0">
    <w:name w:val="批注文字 Char"/>
    <w:link w:val="aa"/>
    <w:uiPriority w:val="99"/>
    <w:semiHidden/>
    <w:qFormat/>
    <w:rPr>
      <w:rFonts w:ascii="Times New Roman" w:hAnsi="Times New Roman"/>
      <w:kern w:val="2"/>
      <w:sz w:val="21"/>
      <w:szCs w:val="24"/>
    </w:rPr>
  </w:style>
  <w:style w:type="character" w:customStyle="1" w:styleId="Char1">
    <w:name w:val="正文文本 Char"/>
    <w:link w:val="ab"/>
    <w:qFormat/>
    <w:rPr>
      <w:rFonts w:ascii="仿宋_GB2312" w:eastAsia="仿宋_GB2312" w:hAnsi="Times New Roman"/>
      <w:color w:val="000000"/>
      <w:sz w:val="24"/>
      <w:szCs w:val="28"/>
    </w:rPr>
  </w:style>
  <w:style w:type="character" w:customStyle="1" w:styleId="Char2">
    <w:name w:val="正文文本缩进 Char"/>
    <w:link w:val="ac"/>
    <w:qFormat/>
    <w:rPr>
      <w:rFonts w:ascii="Times New Roman" w:eastAsia="方正仿宋简体" w:hAnsi="Times New Roman"/>
      <w:kern w:val="2"/>
      <w:sz w:val="24"/>
      <w:szCs w:val="30"/>
    </w:rPr>
  </w:style>
  <w:style w:type="character" w:customStyle="1" w:styleId="read">
    <w:name w:val="read"/>
    <w:basedOn w:val="a1"/>
    <w:qFormat/>
  </w:style>
  <w:style w:type="character" w:customStyle="1" w:styleId="2Char">
    <w:name w:val="标题 2 Char"/>
    <w:link w:val="2"/>
    <w:qFormat/>
    <w:rPr>
      <w:rFonts w:ascii="Arial" w:eastAsia="黑体" w:hAnsi="Arial" w:cs="Times New Roman"/>
      <w:b/>
      <w:sz w:val="32"/>
      <w:szCs w:val="20"/>
    </w:rPr>
  </w:style>
  <w:style w:type="character" w:customStyle="1" w:styleId="Char3">
    <w:name w:val="页脚 Char"/>
    <w:link w:val="ad"/>
    <w:qFormat/>
    <w:rPr>
      <w:rFonts w:ascii="Times New Roman" w:hAnsi="Times New Roman"/>
      <w:kern w:val="2"/>
      <w:sz w:val="18"/>
      <w:szCs w:val="18"/>
    </w:rPr>
  </w:style>
  <w:style w:type="character" w:customStyle="1" w:styleId="Char10">
    <w:name w:val="批注文字 Char1"/>
    <w:uiPriority w:val="99"/>
    <w:rPr>
      <w:rFonts w:ascii="Times New Roman" w:hAnsi="Times New Roman"/>
    </w:rPr>
  </w:style>
  <w:style w:type="character" w:customStyle="1" w:styleId="HTMLChar">
    <w:name w:val="HTML 预设格式 Char"/>
    <w:link w:val="HTML"/>
    <w:uiPriority w:val="99"/>
    <w:qFormat/>
    <w:rPr>
      <w:rFonts w:ascii="宋体" w:hAnsi="宋体" w:cs="宋体"/>
      <w:sz w:val="24"/>
      <w:szCs w:val="24"/>
    </w:rPr>
  </w:style>
  <w:style w:type="character" w:customStyle="1" w:styleId="Char4">
    <w:name w:val="批注主题 Char"/>
    <w:link w:val="ae"/>
    <w:qFormat/>
    <w:rPr>
      <w:rFonts w:ascii="Times New Roman" w:hAnsi="Times New Roman"/>
      <w:b/>
      <w:bCs/>
      <w:kern w:val="2"/>
      <w:sz w:val="21"/>
      <w:szCs w:val="24"/>
    </w:rPr>
  </w:style>
  <w:style w:type="character" w:customStyle="1" w:styleId="Char5">
    <w:name w:val="页眉 Char"/>
    <w:link w:val="af"/>
    <w:qFormat/>
    <w:rPr>
      <w:rFonts w:ascii="Times New Roman" w:hAnsi="Times New Roman"/>
      <w:kern w:val="2"/>
      <w:sz w:val="18"/>
      <w:szCs w:val="18"/>
    </w:rPr>
  </w:style>
  <w:style w:type="character" w:customStyle="1" w:styleId="2Char0">
    <w:name w:val="正文文本缩进 2 Char"/>
    <w:link w:val="20"/>
    <w:qFormat/>
    <w:rPr>
      <w:rFonts w:ascii="宋体" w:hAnsi="宋体"/>
      <w:kern w:val="2"/>
      <w:sz w:val="28"/>
    </w:rPr>
  </w:style>
  <w:style w:type="paragraph" w:styleId="a9">
    <w:name w:val="Balloon Text"/>
    <w:basedOn w:val="a"/>
    <w:link w:val="Char"/>
    <w:semiHidden/>
    <w:qFormat/>
    <w:rPr>
      <w:sz w:val="18"/>
      <w:szCs w:val="18"/>
      <w:lang w:val="x-none" w:eastAsia="x-none"/>
    </w:rPr>
  </w:style>
  <w:style w:type="paragraph" w:styleId="30">
    <w:name w:val="toc 3"/>
    <w:basedOn w:val="a"/>
    <w:next w:val="a"/>
    <w:semiHidden/>
    <w:qFormat/>
    <w:pPr>
      <w:ind w:leftChars="400" w:left="840"/>
    </w:pPr>
  </w:style>
  <w:style w:type="paragraph" w:styleId="5">
    <w:name w:val="toc 5"/>
    <w:basedOn w:val="a"/>
    <w:next w:val="a"/>
    <w:semiHidden/>
    <w:qFormat/>
    <w:pPr>
      <w:ind w:leftChars="800" w:left="1680"/>
    </w:pPr>
  </w:style>
  <w:style w:type="paragraph" w:styleId="8">
    <w:name w:val="toc 8"/>
    <w:basedOn w:val="a"/>
    <w:next w:val="a"/>
    <w:semiHidden/>
    <w:qFormat/>
    <w:pPr>
      <w:ind w:leftChars="1400" w:left="2940"/>
    </w:pPr>
  </w:style>
  <w:style w:type="paragraph" w:styleId="ac">
    <w:name w:val="Body Text Indent"/>
    <w:basedOn w:val="a"/>
    <w:link w:val="Char2"/>
    <w:qFormat/>
    <w:pPr>
      <w:adjustRightInd w:val="0"/>
      <w:snapToGrid w:val="0"/>
      <w:spacing w:line="560" w:lineRule="exact"/>
      <w:ind w:firstLineChars="200" w:firstLine="480"/>
    </w:pPr>
    <w:rPr>
      <w:rFonts w:eastAsia="方正仿宋简体"/>
      <w:sz w:val="24"/>
      <w:szCs w:val="30"/>
      <w:lang w:val="x-none" w:eastAsia="x-none"/>
    </w:rPr>
  </w:style>
  <w:style w:type="paragraph" w:styleId="7">
    <w:name w:val="toc 7"/>
    <w:basedOn w:val="a"/>
    <w:next w:val="a"/>
    <w:semiHidden/>
    <w:qFormat/>
    <w:pPr>
      <w:ind w:leftChars="1200" w:left="2520"/>
    </w:pPr>
  </w:style>
  <w:style w:type="paragraph" w:styleId="ab">
    <w:name w:val="Body Text"/>
    <w:basedOn w:val="a"/>
    <w:link w:val="Char1"/>
    <w:qFormat/>
    <w:pPr>
      <w:spacing w:line="360" w:lineRule="auto"/>
    </w:pPr>
    <w:rPr>
      <w:rFonts w:ascii="仿宋_GB2312" w:eastAsia="仿宋_GB2312"/>
      <w:color w:val="000000"/>
      <w:kern w:val="0"/>
      <w:sz w:val="24"/>
      <w:szCs w:val="28"/>
      <w:lang w:val="x-none" w:eastAsia="x-none"/>
    </w:rPr>
  </w:style>
  <w:style w:type="paragraph" w:styleId="ad">
    <w:name w:val="footer"/>
    <w:basedOn w:val="a"/>
    <w:link w:val="Char3"/>
    <w:unhideWhenUsed/>
    <w:qFormat/>
    <w:pPr>
      <w:tabs>
        <w:tab w:val="center" w:pos="4153"/>
        <w:tab w:val="right" w:pos="8306"/>
      </w:tabs>
      <w:snapToGrid w:val="0"/>
      <w:jc w:val="left"/>
    </w:pPr>
    <w:rPr>
      <w:sz w:val="18"/>
      <w:szCs w:val="18"/>
      <w:lang w:val="x-none" w:eastAsia="x-none"/>
    </w:rPr>
  </w:style>
  <w:style w:type="paragraph" w:styleId="aa">
    <w:name w:val="annotation text"/>
    <w:basedOn w:val="a"/>
    <w:link w:val="Char0"/>
    <w:uiPriority w:val="99"/>
    <w:qFormat/>
    <w:pPr>
      <w:jc w:val="left"/>
    </w:pPr>
    <w:rPr>
      <w:lang w:val="x-none" w:eastAsia="x-none"/>
    </w:rPr>
  </w:style>
  <w:style w:type="paragraph" w:styleId="20">
    <w:name w:val="Body Text Indent 2"/>
    <w:basedOn w:val="a"/>
    <w:link w:val="2Char0"/>
    <w:qFormat/>
    <w:pPr>
      <w:spacing w:line="360" w:lineRule="auto"/>
      <w:ind w:firstLine="525"/>
    </w:pPr>
    <w:rPr>
      <w:rFonts w:ascii="宋体" w:hAnsi="宋体"/>
      <w:sz w:val="28"/>
      <w:szCs w:val="20"/>
      <w:lang w:val="x-none" w:eastAsia="x-none"/>
    </w:rPr>
  </w:style>
  <w:style w:type="paragraph" w:styleId="a0">
    <w:name w:val="Normal Indent"/>
    <w:basedOn w:val="a"/>
    <w:qFormat/>
    <w:pPr>
      <w:ind w:firstLineChars="200" w:firstLine="420"/>
    </w:pPr>
  </w:style>
  <w:style w:type="paragraph" w:styleId="af">
    <w:name w:val="header"/>
    <w:basedOn w:val="a"/>
    <w:link w:val="Char5"/>
    <w:unhideWhenUsed/>
    <w:qFormat/>
    <w:pPr>
      <w:pBdr>
        <w:bottom w:val="single" w:sz="6" w:space="1" w:color="auto"/>
      </w:pBdr>
      <w:tabs>
        <w:tab w:val="center" w:pos="4153"/>
        <w:tab w:val="right" w:pos="8306"/>
      </w:tabs>
      <w:snapToGrid w:val="0"/>
      <w:jc w:val="center"/>
    </w:pPr>
    <w:rPr>
      <w:sz w:val="18"/>
      <w:szCs w:val="18"/>
      <w:lang w:val="x-none" w:eastAsia="x-none"/>
    </w:rPr>
  </w:style>
  <w:style w:type="paragraph" w:styleId="1">
    <w:name w:val="toc 1"/>
    <w:basedOn w:val="a"/>
    <w:next w:val="a"/>
    <w:semiHidden/>
    <w:qFormat/>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4">
    <w:name w:val="toc 4"/>
    <w:basedOn w:val="a"/>
    <w:next w:val="a"/>
    <w:semiHidden/>
    <w:qFormat/>
    <w:pPr>
      <w:ind w:leftChars="600" w:left="1260"/>
    </w:pPr>
  </w:style>
  <w:style w:type="paragraph" w:styleId="ae">
    <w:name w:val="annotation subject"/>
    <w:basedOn w:val="aa"/>
    <w:next w:val="aa"/>
    <w:link w:val="Char4"/>
    <w:qFormat/>
    <w:rPr>
      <w:b/>
      <w:bCs/>
    </w:rPr>
  </w:style>
  <w:style w:type="paragraph" w:styleId="3">
    <w:name w:val="Body Text Indent 3"/>
    <w:basedOn w:val="a"/>
    <w:link w:val="3Char"/>
    <w:qFormat/>
    <w:pPr>
      <w:adjustRightInd w:val="0"/>
      <w:snapToGrid w:val="0"/>
      <w:ind w:firstLineChars="200" w:firstLine="480"/>
    </w:pPr>
    <w:rPr>
      <w:rFonts w:ascii="仿宋_GB2312" w:eastAsia="仿宋_GB2312" w:hAnsi="宋体"/>
      <w:color w:val="000000"/>
      <w:sz w:val="24"/>
      <w:lang w:val="x-none" w:eastAsia="x-none"/>
    </w:rPr>
  </w:style>
  <w:style w:type="paragraph" w:styleId="6">
    <w:name w:val="toc 6"/>
    <w:basedOn w:val="a"/>
    <w:next w:val="a"/>
    <w:semiHidden/>
    <w:qFormat/>
    <w:pPr>
      <w:ind w:leftChars="1000" w:left="2100"/>
    </w:pPr>
  </w:style>
  <w:style w:type="paragraph" w:styleId="21">
    <w:name w:val="toc 2"/>
    <w:basedOn w:val="a"/>
    <w:next w:val="a"/>
    <w:semiHidden/>
    <w:qFormat/>
    <w:pPr>
      <w:ind w:leftChars="200" w:left="42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styleId="9">
    <w:name w:val="toc 9"/>
    <w:basedOn w:val="a"/>
    <w:next w:val="a"/>
    <w:semiHidden/>
    <w:qFormat/>
    <w:pPr>
      <w:ind w:leftChars="1600" w:left="3360"/>
    </w:pPr>
  </w:style>
  <w:style w:type="paragraph" w:customStyle="1" w:styleId="Char6">
    <w:name w:val="Char"/>
    <w:basedOn w:val="a"/>
    <w:qFormat/>
  </w:style>
  <w:style w:type="paragraph" w:customStyle="1" w:styleId="CharCharChar">
    <w:name w:val="Char Char Char"/>
    <w:basedOn w:val="a"/>
    <w:qFormat/>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10">
    <w:name w:val="修订1"/>
    <w:uiPriority w:val="99"/>
    <w:semiHidden/>
    <w:rPr>
      <w:kern w:val="2"/>
      <w:sz w:val="21"/>
      <w:szCs w:val="24"/>
    </w:rPr>
  </w:style>
  <w:style w:type="paragraph" w:customStyle="1" w:styleId="HD">
    <w:name w:val="HD正文"/>
    <w:basedOn w:val="a"/>
    <w:qFormat/>
    <w:pPr>
      <w:snapToGrid w:val="0"/>
      <w:spacing w:line="360" w:lineRule="auto"/>
      <w:ind w:firstLineChars="200" w:firstLine="420"/>
    </w:pPr>
    <w:rPr>
      <w:szCs w:val="21"/>
    </w:rPr>
  </w:style>
  <w:style w:type="paragraph" w:customStyle="1" w:styleId="CharCharCharCharCharCharChar1CharCharCharCharCharChar">
    <w:name w:val="Char Char Char Char Char Char Char1 Char Char Char Char Char Char"/>
    <w:basedOn w:val="a"/>
    <w:qFormat/>
  </w:style>
  <w:style w:type="paragraph" w:customStyle="1" w:styleId="Style47">
    <w:name w:val="_Style 47"/>
    <w:uiPriority w:val="99"/>
    <w:unhideWhenUsed/>
    <w:qFormat/>
    <w:pPr>
      <w:widowControl w:val="0"/>
      <w:jc w:val="both"/>
    </w:pPr>
    <w:rPr>
      <w:kern w:val="2"/>
      <w:sz w:val="21"/>
      <w:szCs w:val="24"/>
    </w:rPr>
  </w:style>
  <w:style w:type="paragraph" w:customStyle="1" w:styleId="CharChar">
    <w:name w:val="Char Char"/>
    <w:basedOn w:val="a"/>
    <w:qFormat/>
    <w:rPr>
      <w:szCs w:val="20"/>
    </w:rPr>
  </w:style>
  <w:style w:type="paragraph" w:styleId="af1">
    <w:name w:val="Revision"/>
    <w:uiPriority w:val="99"/>
    <w:semiHidden/>
    <w:rPr>
      <w:kern w:val="2"/>
      <w:sz w:val="21"/>
      <w:szCs w:val="24"/>
    </w:rPr>
  </w:style>
  <w:style w:type="paragraph" w:customStyle="1" w:styleId="11">
    <w:name w:val="修订11"/>
    <w:uiPriority w:val="99"/>
    <w:semiHidden/>
    <w:qFormat/>
    <w:rPr>
      <w:kern w:val="2"/>
      <w:sz w:val="21"/>
      <w:szCs w:val="24"/>
    </w:rPr>
  </w:style>
  <w:style w:type="paragraph" w:customStyle="1" w:styleId="12">
    <w:name w:val="样式1"/>
    <w:basedOn w:val="a"/>
    <w:qFormat/>
    <w:rsid w:val="00C03D47"/>
    <w:pPr>
      <w:pBdr>
        <w:bottom w:val="single" w:sz="4" w:space="1" w:color="auto"/>
      </w:pBdr>
      <w:jc w:val="right"/>
    </w:pPr>
    <w:rPr>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846C-6EA9-4062-959C-319A5BEB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4813</Words>
  <Characters>27439</Characters>
  <Application>Microsoft Office Word</Application>
  <DocSecurity>0</DocSecurity>
  <Lines>228</Lines>
  <Paragraphs>64</Paragraphs>
  <ScaleCrop>false</ScaleCrop>
  <Company/>
  <LinksUpToDate>false</LinksUpToDate>
  <CharactersWithSpaces>32188</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dux</dc:creator>
  <cp:keywords/>
  <cp:lastModifiedBy>陈奕良</cp:lastModifiedBy>
  <cp:revision>11</cp:revision>
  <cp:lastPrinted>2021-11-10T07:03:00Z</cp:lastPrinted>
  <dcterms:created xsi:type="dcterms:W3CDTF">2021-04-20T03:25:00Z</dcterms:created>
  <dcterms:modified xsi:type="dcterms:W3CDTF">2021-11-10T07:03:00Z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